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40" w:rsidRDefault="00146440" w:rsidP="00146440">
      <w:pPr>
        <w:jc w:val="center"/>
        <w:rPr>
          <w:rStyle w:val="a5"/>
          <w:rFonts w:ascii="GHEA Grapalat" w:hAnsi="GHEA Grapalat"/>
          <w:sz w:val="20"/>
          <w:szCs w:val="20"/>
          <w:lang w:val="hy-AM"/>
        </w:rPr>
      </w:pPr>
      <w:r>
        <w:rPr>
          <w:rFonts w:ascii="GHEA Mariam" w:hAnsi="GHEA Mariam"/>
          <w:noProof/>
          <w:sz w:val="18"/>
          <w:szCs w:val="18"/>
          <w:lang w:eastAsia="ru-RU"/>
        </w:rPr>
        <w:drawing>
          <wp:inline distT="0" distB="0" distL="0" distR="0" wp14:anchorId="2872A781" wp14:editId="5190C89E">
            <wp:extent cx="906145" cy="866775"/>
            <wp:effectExtent l="0" t="0" r="8255" b="9525"/>
            <wp:docPr id="2" name="Рисунок 2" descr="http://192.168.0.15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5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71" w:type="pct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164"/>
        <w:gridCol w:w="8354"/>
      </w:tblGrid>
      <w:tr w:rsidR="00146440" w:rsidTr="007A47DE">
        <w:trPr>
          <w:tblCellSpacing w:w="15" w:type="dxa"/>
        </w:trPr>
        <w:tc>
          <w:tcPr>
            <w:tcW w:w="10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440" w:rsidRDefault="00146440" w:rsidP="007A47DE">
            <w:pPr>
              <w:spacing w:line="256" w:lineRule="auto"/>
            </w:pPr>
          </w:p>
        </w:tc>
        <w:tc>
          <w:tcPr>
            <w:tcW w:w="39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440" w:rsidRDefault="00146440" w:rsidP="007A47DE">
            <w:pPr>
              <w:pStyle w:val="a3"/>
              <w:spacing w:line="276" w:lineRule="auto"/>
              <w:ind w:left="-2251"/>
              <w:jc w:val="center"/>
              <w:rPr>
                <w:rFonts w:ascii="GHEA Mariam" w:hAnsi="GHEA Mariam"/>
                <w:sz w:val="32"/>
                <w:szCs w:val="32"/>
                <w:lang w:eastAsia="en-US"/>
              </w:rPr>
            </w:pPr>
            <w:r>
              <w:rPr>
                <w:rStyle w:val="a5"/>
                <w:rFonts w:ascii="GHEA Mariam" w:hAnsi="GHEA Mariam"/>
                <w:sz w:val="32"/>
                <w:szCs w:val="32"/>
                <w:lang w:eastAsia="en-US"/>
              </w:rPr>
              <w:t>ՀԱՅԱՍՏԱՆԻ ՀԱՆՐԱՊԵՏՈՒԹՅՈՒՆ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5"/>
                <w:rFonts w:ascii="GHEA Mariam" w:hAnsi="GHEA Mariam"/>
                <w:sz w:val="32"/>
                <w:szCs w:val="32"/>
                <w:lang w:eastAsia="en-US"/>
              </w:rPr>
              <w:t>ԱՐԱԳԱԾՈՏՆԻ ՄԱՐԶ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5"/>
                <w:rFonts w:ascii="GHEA Mariam" w:hAnsi="GHEA Mariam"/>
                <w:sz w:val="32"/>
                <w:szCs w:val="32"/>
                <w:lang w:eastAsia="en-US"/>
              </w:rPr>
              <w:t>ԱՊԱՐԱՆ</w:t>
            </w:r>
            <w:r>
              <w:rPr>
                <w:rStyle w:val="a5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5"/>
                <w:rFonts w:ascii="GHEA Mariam" w:hAnsi="GHEA Mariam"/>
                <w:sz w:val="32"/>
                <w:szCs w:val="32"/>
                <w:lang w:eastAsia="en-US"/>
              </w:rPr>
              <w:t xml:space="preserve"> ՀԱՄԱՅՆՔԻ</w:t>
            </w:r>
            <w:r>
              <w:rPr>
                <w:rStyle w:val="a5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5"/>
                <w:rFonts w:ascii="GHEA Mariam" w:hAnsi="GHEA Mariam"/>
                <w:sz w:val="32"/>
                <w:szCs w:val="32"/>
                <w:lang w:eastAsia="en-US"/>
              </w:rPr>
              <w:t xml:space="preserve"> ԱՎԱԳԱՆԻ</w:t>
            </w:r>
          </w:p>
        </w:tc>
      </w:tr>
      <w:tr w:rsidR="00146440" w:rsidTr="007A47DE">
        <w:trPr>
          <w:tblCellSpacing w:w="15" w:type="dxa"/>
        </w:trPr>
        <w:tc>
          <w:tcPr>
            <w:tcW w:w="497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6440" w:rsidRDefault="00146440" w:rsidP="007A47DE">
            <w:pPr>
              <w:pStyle w:val="a3"/>
              <w:spacing w:line="276" w:lineRule="auto"/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44A6209B" wp14:editId="343DAB62">
                  <wp:extent cx="6551930" cy="103505"/>
                  <wp:effectExtent l="0" t="0" r="1270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440" w:rsidRDefault="00146440" w:rsidP="00146440">
      <w:pPr>
        <w:rPr>
          <w:rFonts w:ascii="GHEA Mariam" w:eastAsia="Times New Roman" w:hAnsi="GHEA Mariam"/>
          <w:b/>
          <w:sz w:val="16"/>
          <w:szCs w:val="16"/>
          <w:lang w:val="en-US"/>
        </w:rPr>
      </w:pPr>
    </w:p>
    <w:p w:rsidR="00146440" w:rsidRDefault="00146440" w:rsidP="00146440">
      <w:pPr>
        <w:jc w:val="center"/>
        <w:rPr>
          <w:rFonts w:ascii="GHEA Mariam" w:hAnsi="GHEA Mariam" w:cs="Times New Roman"/>
          <w:b/>
          <w:sz w:val="32"/>
          <w:szCs w:val="32"/>
          <w:lang w:val="hy-AM" w:eastAsia="ru-RU"/>
        </w:rPr>
      </w:pPr>
      <w:r>
        <w:rPr>
          <w:rFonts w:ascii="GHEA Mariam" w:hAnsi="GHEA Mariam"/>
          <w:b/>
          <w:sz w:val="32"/>
          <w:szCs w:val="32"/>
          <w:lang w:val="hy-AM"/>
        </w:rPr>
        <w:t>ԱՐՁԱՆԱԳՐՈՒԹՅՈՒՆ</w:t>
      </w:r>
      <w:r w:rsidR="00CF4F92">
        <w:rPr>
          <w:rFonts w:ascii="GHEA Mariam" w:hAnsi="GHEA Mariam"/>
          <w:b/>
          <w:sz w:val="32"/>
          <w:szCs w:val="32"/>
          <w:lang w:val="hy-AM"/>
        </w:rPr>
        <w:t xml:space="preserve"> № 13</w:t>
      </w:r>
    </w:p>
    <w:p w:rsidR="00146440" w:rsidRPr="0068512D" w:rsidRDefault="00146440" w:rsidP="00146440">
      <w:pPr>
        <w:pStyle w:val="a3"/>
        <w:spacing w:line="276" w:lineRule="auto"/>
        <w:ind w:left="-360"/>
        <w:jc w:val="center"/>
        <w:rPr>
          <w:rStyle w:val="a5"/>
          <w:lang w:val="en-US"/>
        </w:rPr>
      </w:pPr>
      <w:r>
        <w:rPr>
          <w:rStyle w:val="a5"/>
          <w:rFonts w:ascii="GHEA Mariam" w:hAnsi="GHEA Mariam"/>
          <w:lang w:val="hy-AM"/>
        </w:rPr>
        <w:t>ՀԱՅԱՍՏԱՆԻ ՀԱՆՐԱՊԵՏՈՒԹՅԱՆ ԱՐԱԳԱԾՈՏՆԻ ՄԱՐԶԻ ԱՊԱՐԱՆ</w:t>
      </w:r>
      <w:r>
        <w:rPr>
          <w:rFonts w:ascii="GHEA Mariam" w:hAnsi="GHEA Mariam"/>
          <w:b/>
          <w:bCs/>
          <w:lang w:val="hy-AM"/>
        </w:rPr>
        <w:br/>
      </w:r>
      <w:r>
        <w:rPr>
          <w:rStyle w:val="a5"/>
          <w:rFonts w:ascii="GHEA Mariam" w:hAnsi="GHEA Mariam"/>
          <w:lang w:val="hy-AM"/>
        </w:rPr>
        <w:t xml:space="preserve"> ՀԱՄԱՅՆՔԻ ԱՎԱԳԱՆՈՒ ԱՐՏԱՀԵՐԹ  ՆԻՍՏԻ </w:t>
      </w:r>
    </w:p>
    <w:p w:rsidR="00146440" w:rsidRPr="0068512D" w:rsidRDefault="00146440" w:rsidP="00146440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GHEA Mariam" w:hAnsi="GHEA Mariam"/>
          <w:b/>
          <w:sz w:val="20"/>
          <w:szCs w:val="20"/>
          <w:lang w:val="hy-AM"/>
        </w:rPr>
        <w:t>Ք.Ապարան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                            </w:t>
      </w:r>
      <w:r w:rsidR="00CF4F92">
        <w:rPr>
          <w:rFonts w:ascii="GHEA Mariam" w:hAnsi="GHEA Mariam"/>
          <w:b/>
          <w:sz w:val="20"/>
          <w:szCs w:val="20"/>
          <w:lang w:val="hy-AM"/>
        </w:rPr>
        <w:t>21</w:t>
      </w:r>
      <w:r>
        <w:rPr>
          <w:rFonts w:ascii="GHEA Mariam" w:hAnsi="GHEA Mariam"/>
          <w:b/>
          <w:sz w:val="20"/>
          <w:szCs w:val="20"/>
          <w:lang w:val="hy-AM"/>
        </w:rPr>
        <w:t xml:space="preserve"> ՕԳՈՍՏՈՍԻ 2025թ. ժ.1</w:t>
      </w:r>
      <w:r w:rsidR="00CF4F92">
        <w:rPr>
          <w:rFonts w:ascii="GHEA Mariam" w:hAnsi="GHEA Mariam"/>
          <w:b/>
          <w:sz w:val="20"/>
          <w:szCs w:val="20"/>
          <w:lang w:val="hy-AM"/>
        </w:rPr>
        <w:t>0</w:t>
      </w:r>
      <w:r>
        <w:rPr>
          <w:rFonts w:ascii="GHEA Mariam" w:hAnsi="GHEA Mariam"/>
          <w:b/>
          <w:sz w:val="20"/>
          <w:szCs w:val="20"/>
          <w:lang w:val="hy-AM"/>
        </w:rPr>
        <w:t>:</w:t>
      </w:r>
      <w:r w:rsidR="00CF4F92">
        <w:rPr>
          <w:rFonts w:ascii="GHEA Mariam" w:hAnsi="GHEA Mariam"/>
          <w:b/>
          <w:sz w:val="20"/>
          <w:szCs w:val="20"/>
          <w:lang w:val="hy-AM"/>
        </w:rPr>
        <w:t>130</w:t>
      </w:r>
    </w:p>
    <w:p w:rsidR="00146440" w:rsidRDefault="00146440" w:rsidP="00146440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146440" w:rsidRPr="000D2CC9" w:rsidRDefault="00146440" w:rsidP="00B56FAD">
      <w:pPr>
        <w:jc w:val="both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ՆԻՍՏԸ ՎԱՐՈՒՄ Է՝ Ապարան համայնքի ղեկավար</w:t>
      </w:r>
      <w:r w:rsidR="00CF4F92">
        <w:rPr>
          <w:rFonts w:ascii="GHEA Mariam" w:hAnsi="GHEA Mariam"/>
          <w:b/>
          <w:sz w:val="20"/>
          <w:szCs w:val="20"/>
          <w:lang w:val="hy-AM"/>
        </w:rPr>
        <w:t>ի ժ/պ Արկադի  Կարապետյան</w:t>
      </w:r>
      <w:r>
        <w:rPr>
          <w:rFonts w:ascii="GHEA Mariam" w:hAnsi="GHEA Mariam"/>
          <w:b/>
          <w:sz w:val="20"/>
          <w:szCs w:val="20"/>
          <w:lang w:val="hy-AM"/>
        </w:rPr>
        <w:t>ը: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>ՆԻՍՏՆ ԱՐՁԱՆԱԳՐՈՒՄ Է աշխատակազմի քարտուղար Իդա  Թադևոսյանը։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ՆԻՍՏԻՆ ՄԱՍՆԱԿՑՈՒՄ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Ապարան համայնքի ավագանու 21 անդամներից 11-ը՝ Արկադի Գալուստի Կարապետյանը, Դավիթ Ռուբիկի Ենոքյանը, Աղաբեկ Սևակի Մանուկյանը, Աղվան Գեորգիի  Երեմյանը, </w:t>
      </w:r>
      <w:r w:rsidR="00CF4F92">
        <w:rPr>
          <w:rFonts w:ascii="GHEA Mariam" w:hAnsi="GHEA Mariam"/>
          <w:b/>
          <w:sz w:val="20"/>
          <w:szCs w:val="20"/>
          <w:lang w:val="hy-AM"/>
        </w:rPr>
        <w:t xml:space="preserve">Արշակ Սուրենի Սարգսյանը, </w:t>
      </w:r>
      <w:r>
        <w:rPr>
          <w:rFonts w:ascii="GHEA Mariam" w:hAnsi="GHEA Mariam"/>
          <w:b/>
          <w:sz w:val="20"/>
          <w:szCs w:val="20"/>
          <w:lang w:val="hy-AM"/>
        </w:rPr>
        <w:t>Խաչիկ Հայկի Գեղամյանը, Արթուր Վանիկի Խալաթյանը, Հովհաննես Գալուստի Սահակյանը,Արարատ Աղվանի Ավդալյանը</w:t>
      </w:r>
      <w:r w:rsidR="00CF4F92">
        <w:rPr>
          <w:rFonts w:ascii="GHEA Mariam" w:hAnsi="GHEA Mariam"/>
          <w:b/>
          <w:sz w:val="20"/>
          <w:szCs w:val="20"/>
          <w:lang w:val="hy-AM"/>
        </w:rPr>
        <w:t>, Հայկ Սամվելի Սեդրակյանը,Վահան Կամոյի  Մակարյանը</w:t>
      </w:r>
      <w:r>
        <w:rPr>
          <w:rFonts w:ascii="GHEA Mariam" w:hAnsi="GHEA Mariam"/>
          <w:b/>
          <w:sz w:val="20"/>
          <w:szCs w:val="20"/>
          <w:lang w:val="hy-AM"/>
        </w:rPr>
        <w:t>:</w:t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br/>
        <w:t>ԲԱՑԱԿԱՅՈՒՄ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անդամներ` Կարեն Մերուժանի Եղիազարյանը/ԱՉ/, </w:t>
      </w:r>
      <w:r w:rsidR="00CF4F92">
        <w:rPr>
          <w:rFonts w:ascii="GHEA Mariam" w:hAnsi="GHEA Mariam"/>
          <w:b/>
          <w:sz w:val="20"/>
          <w:szCs w:val="20"/>
          <w:lang w:val="hy-AM"/>
        </w:rPr>
        <w:t>Վարդան Զավենի Մխիթարյանը,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CF4F92">
        <w:rPr>
          <w:rFonts w:ascii="GHEA Mariam" w:hAnsi="GHEA Mariam"/>
          <w:b/>
          <w:sz w:val="20"/>
          <w:szCs w:val="20"/>
          <w:lang w:val="hy-AM"/>
        </w:rPr>
        <w:t xml:space="preserve">Գոռ Հովհաննեսի Պետրոսյանը, </w:t>
      </w:r>
      <w:r>
        <w:rPr>
          <w:rFonts w:ascii="GHEA Mariam" w:hAnsi="GHEA Mariam"/>
          <w:b/>
          <w:sz w:val="20"/>
          <w:szCs w:val="20"/>
          <w:lang w:val="hy-AM"/>
        </w:rPr>
        <w:t xml:space="preserve">Արման Արաքսի Ասատրյանը, Արտյոմ Անդրանիկի Դավթյանը, </w:t>
      </w:r>
      <w:r w:rsidR="00CF4F92">
        <w:rPr>
          <w:rFonts w:ascii="GHEA Mariam" w:hAnsi="GHEA Mariam"/>
          <w:b/>
          <w:sz w:val="20"/>
          <w:szCs w:val="20"/>
          <w:lang w:val="hy-AM"/>
        </w:rPr>
        <w:t>Կարեն Դավթի Կարապետյանը,</w:t>
      </w:r>
      <w:r w:rsidR="00CF4F92" w:rsidRPr="00751027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Սևակ Աշոտի Սաֆարյանը, Սուրեն Սլավիկի Սարգսյանը, Ժորա  Կոստանյանը և Արտյոմ Ռոբերտի Կարապետյանը: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  <w:t xml:space="preserve">         Ավագանու նիստին մասնակցում էին</w:t>
      </w:r>
      <w:r w:rsidR="00CF6DC8">
        <w:rPr>
          <w:rFonts w:ascii="GHEA Mariam" w:hAnsi="GHEA Mariam"/>
          <w:b/>
          <w:sz w:val="20"/>
          <w:szCs w:val="20"/>
          <w:lang w:val="hy-AM"/>
        </w:rPr>
        <w:t xml:space="preserve"> համայնքի ղեկավարի  տեղակալներ Հրայր Մկրտչյանը, Գագիկ  Մելքոնյանը, գնումների  գլխավոր մասնագետ հայկ Հովսեփյանը  և զեկուցող  ԿՄՍԵՍԱ բաժնի պետ Գագիկ Խաչատրյանը: </w:t>
      </w:r>
      <w:r>
        <w:rPr>
          <w:rFonts w:ascii="GHEA Mariam" w:hAnsi="GHEA Mariam"/>
          <w:b/>
          <w:sz w:val="20"/>
          <w:szCs w:val="20"/>
          <w:lang w:val="hy-AM"/>
        </w:rPr>
        <w:t xml:space="preserve"> Նիստին   տեսանկարահանում  և  առցանց հեռարձակումը ապահովում էր</w:t>
      </w:r>
      <w:r w:rsidR="00B56FAD">
        <w:rPr>
          <w:rFonts w:ascii="GHEA Mariam" w:hAnsi="GHEA Mariam"/>
          <w:b/>
          <w:sz w:val="20"/>
          <w:szCs w:val="20"/>
          <w:lang w:val="hy-AM"/>
        </w:rPr>
        <w:t xml:space="preserve"> համայնքի ղեկավարի մամուլի քարտուղար Մարիամ Քոչարյանը</w:t>
      </w:r>
      <w:r>
        <w:rPr>
          <w:rFonts w:ascii="GHEA Mariam" w:hAnsi="GHEA Mariam"/>
          <w:b/>
          <w:sz w:val="20"/>
          <w:szCs w:val="20"/>
          <w:lang w:val="hy-AM"/>
        </w:rPr>
        <w:t xml:space="preserve">։ 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br/>
      </w:r>
      <w:r w:rsidR="00B56FAD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0D2CC9">
        <w:rPr>
          <w:rFonts w:ascii="GHEA Mariam" w:hAnsi="GHEA Mariam"/>
          <w:b/>
          <w:sz w:val="20"/>
          <w:szCs w:val="20"/>
          <w:lang w:val="hy-AM"/>
        </w:rPr>
        <w:br/>
        <w:t>1</w:t>
      </w:r>
      <w:r w:rsidRPr="000D2CC9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0D2CC9">
        <w:rPr>
          <w:rStyle w:val="a5"/>
          <w:rFonts w:ascii="GHEA Mariam" w:hAnsi="GHEA Mariam"/>
          <w:sz w:val="20"/>
          <w:szCs w:val="20"/>
          <w:lang w:val="hy-AM"/>
        </w:rPr>
        <w:t xml:space="preserve">ՀԱՅԱՍՏԱՆԻ ՀԱՆՐԱՊԵՏՈՒԹՅԱՆ ԱՐԱԳԱԾՈՏՆԻ ՄԱՐԶԻ ԱՊԱՐԱՆ ՀԱՄԱՅՆՔԻ ԱՎԱԳԱՆՈՒ ԱՐՏԱՀԵՐԹ 2025 ԹՎԱԿԱՆԻ  ՕԳՈՍՏՈՍԻ </w:t>
      </w:r>
      <w:r w:rsidR="00CF4F92">
        <w:rPr>
          <w:rStyle w:val="a5"/>
          <w:rFonts w:ascii="GHEA Mariam" w:hAnsi="GHEA Mariam"/>
          <w:sz w:val="20"/>
          <w:szCs w:val="20"/>
          <w:lang w:val="hy-AM"/>
        </w:rPr>
        <w:t>21</w:t>
      </w:r>
      <w:r w:rsidRPr="000D2CC9">
        <w:rPr>
          <w:rStyle w:val="a5"/>
          <w:rFonts w:ascii="GHEA Mariam" w:hAnsi="GHEA Mariam"/>
          <w:sz w:val="20"/>
          <w:szCs w:val="20"/>
          <w:lang w:val="hy-AM"/>
        </w:rPr>
        <w:t>-Ի  ՆԻՍՏԻ ՕՐԱԿԱՐԳԸ ՀԱՍՏԱՏԵԼՈՒ  ՄԱՍԻՆ ՀԱՐՑԸ</w:t>
      </w:r>
    </w:p>
    <w:p w:rsidR="00146440" w:rsidRDefault="00146440" w:rsidP="00146440">
      <w:pPr>
        <w:pStyle w:val="a3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</w:t>
      </w:r>
      <w:r>
        <w:rPr>
          <w:rFonts w:ascii="GHEA Mariam" w:hAnsi="GHEA Mariam"/>
          <w:b/>
          <w:sz w:val="20"/>
          <w:szCs w:val="20"/>
          <w:lang w:val="hy-AM"/>
        </w:rPr>
        <w:t>Ա.Կարապետյան</w:t>
      </w:r>
      <w:r w:rsidRPr="000D2CC9">
        <w:rPr>
          <w:rFonts w:ascii="GHEA Mariam" w:hAnsi="GHEA Mariam"/>
          <w:b/>
          <w:sz w:val="20"/>
          <w:szCs w:val="20"/>
          <w:lang w:val="hy-AM"/>
        </w:rPr>
        <w:t>)</w:t>
      </w:r>
    </w:p>
    <w:p w:rsidR="00B56FAD" w:rsidRDefault="00B56FAD" w:rsidP="00B56FAD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</w:p>
    <w:p w:rsidR="00B56FAD" w:rsidRPr="008641E8" w:rsidRDefault="00B56FAD" w:rsidP="00B56FAD">
      <w:pPr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>(Ավագանու N 12</w:t>
      </w:r>
      <w:r>
        <w:rPr>
          <w:rFonts w:ascii="GHEA Mariam" w:hAnsi="GHEA Mariam"/>
          <w:b/>
          <w:sz w:val="20"/>
          <w:szCs w:val="20"/>
          <w:lang w:val="hy-AM"/>
        </w:rPr>
        <w:t>9</w:t>
      </w:r>
      <w:r w:rsidRPr="008641E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CF6DC8" w:rsidRPr="00CF6DC8" w:rsidRDefault="00CF6DC8" w:rsidP="00667939">
      <w:pPr>
        <w:spacing w:after="0"/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</w:pPr>
      <w:r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2</w:t>
      </w:r>
      <w:r w:rsidRPr="00CF6DC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.ԼՍԵՑԻՆ</w:t>
      </w:r>
    </w:p>
    <w:p w:rsidR="000E62CA" w:rsidRPr="00CF6DC8" w:rsidRDefault="000E62CA" w:rsidP="00667939">
      <w:pPr>
        <w:spacing w:after="0"/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</w:pPr>
      <w:r w:rsidRPr="00CF6DC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ՍԻՐՈՂԱԿԱՆ ՀԵԾԱՆՎԱՍՊՈՐՏԻ  ՄԻՋԱԶԳԱՅԻՆ ԱՌԱՋՆՈՒԹՅԱՆ  ԱՆՑԿԱՑՄԱՆ ՆՊԱՏԱԿՈՎ  </w:t>
      </w:r>
      <w:r w:rsidR="002174E7" w:rsidRPr="00CF6DC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ԴՐԱՄԱՇՆՈՐՀԻ ՁԵՎՈՎ </w:t>
      </w:r>
      <w:r w:rsidRPr="00CF6DC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ՖԻՆԱՆՍԱԿԱՆ ՄԻՋՈՑՆԵՐ ՀԱՏԿԱՑՆԵԼՈՒ</w:t>
      </w:r>
      <w:r w:rsidR="001751EF" w:rsidRPr="00CF6DC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>Ն</w:t>
      </w:r>
      <w:r w:rsidRPr="00CF6DC8">
        <w:rPr>
          <w:rFonts w:ascii="GHEA Mariam" w:eastAsia="Times New Roman" w:hAnsi="GHEA Mariam" w:cs="Times New Roman"/>
          <w:b/>
          <w:color w:val="333333"/>
          <w:sz w:val="20"/>
          <w:szCs w:val="20"/>
          <w:lang w:val="hy-AM" w:eastAsia="ru-RU"/>
        </w:rPr>
        <w:t xml:space="preserve"> ՀԱՄԱՁԱՅՆՈՒԹՅՈՒՆ ՏԱԼՈՒ ՄԱՍԻՆ</w:t>
      </w:r>
    </w:p>
    <w:p w:rsidR="00667939" w:rsidRDefault="00B56FAD" w:rsidP="00B56FAD">
      <w:pPr>
        <w:jc w:val="both"/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</w:pP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Զեկու</w:t>
      </w:r>
      <w:r w:rsidR="00CF4F92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ցեց աշխատակազմի կրթության, մշակույթի, սպորտի, երիտասարդության և սոցիալական աջակցության բաժնի պետ  </w:t>
      </w:r>
      <w:r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Գ</w:t>
      </w:r>
      <w:r w:rsidR="00CF4F92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ագիկ  Խաչատրյանը ներկայացնելով , որ ղ</w:t>
      </w:r>
      <w:r w:rsidR="000E62CA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եկավարվելով «Տեղական </w:t>
      </w:r>
    </w:p>
    <w:p w:rsidR="00667939" w:rsidRDefault="00667939" w:rsidP="00B56FAD">
      <w:pPr>
        <w:jc w:val="both"/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</w:pPr>
      <w:bookmarkStart w:id="0" w:name="_GoBack"/>
      <w:bookmarkEnd w:id="0"/>
    </w:p>
    <w:p w:rsidR="00146440" w:rsidRPr="008641E8" w:rsidRDefault="000E62CA" w:rsidP="00B56FAD">
      <w:pPr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lastRenderedPageBreak/>
        <w:t>ինքնակառավարման մասին» Հայաստանի Հանրապետության օրենքի 12-րդ հոդվածի 1-ին մասի 7-րդ կետով, 18-րդ հոդվածի 1-ին մասի 42-րդ կետով, ,,Գնումների մասինՙՙ ՀՀ օրենքի 23-րդ հոդվածի 1-ին մասի 2-րդ կետի պահանջներով, հիմք  ընդունելով  2025 թվականի տարեկան աշխատանքային պլանի 12-րդ ոլորտի 6-րդ կետի առկայության հանգամանքը, ելնելով չնախատեսված այլ իրավիճակից, հրատապությունից ու գնման այլ ձևերի կիրառման ժամկետի սղությունից ու անհնարինությունից, հիմք ընդունելով ՀՀ ԳԿՄՍ նախարարության առաջարկության վերաբերյալ համայնքի ղեկավարի դրական դիրքորոշումը</w:t>
      </w:r>
      <w:r w:rsid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համաձայնություն տալ՝ ս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իրողական հեծանվասպորտի միջազգային առաջնության անցկացման  նպատակով Ապարան համայնքի բյուջեի ընդհանուր ծախսերի </w:t>
      </w:r>
      <w:r w:rsidR="00460E78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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մշակույթային ծրագրեր ծախսային բնագավառի</w:t>
      </w:r>
      <w:r w:rsidR="00460E78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</w:t>
      </w:r>
      <w:r w:rsidR="002174E7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4261 հոդվածից</w:t>
      </w:r>
      <w:r w:rsidR="00460E78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6.</w:t>
      </w:r>
      <w:r w:rsidR="00D64E2E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4</w:t>
      </w:r>
      <w:r w:rsidR="008D544E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25.000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ՀՀ դրամ հատկացնելուն: Թույլատրել համայնքի ղեկավարին՝ անհրաժեշտությունից և իրավիճակային հանգամանքներից ելնելով, միջազգային առաջնությունը պատշաճորեն կազմակերպելու և անցկացնելու անհրաժեշտությունից ելնելով՝ ապրանքները ձեռք բերել մեկ անձից գնում կատարելու սկզբունքով՝ մասնագիտացված հեծանվասպորտի ֆեդերացիայի   հետ </w:t>
      </w:r>
      <w:r w:rsidR="002174E7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դրամաշնորհային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պայմանագիր կնքելու միջոցով, համաձայն ֆեդերացիայի կողմից</w:t>
      </w:r>
      <w:r w:rsidR="00460E78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ն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երկայացված նախահաշվ</w:t>
      </w:r>
      <w:r w:rsidR="00652D69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ի:</w:t>
      </w:r>
      <w:r w:rsidR="00CF4F92"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 xml:space="preserve"> </w:t>
      </w:r>
      <w:r w:rsidRP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>Սույն որոշման կատարման պատասխանատվությունը դնել համայնքի ղեկավարի առաջին տեղակալ Ա. Կարապետյանի և համայնքի ղեկավարի տեղակալ Հ. Մկրտչյանի վրա:</w:t>
      </w:r>
      <w:r w:rsid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tab/>
      </w:r>
      <w:r w:rsidR="00B56FAD">
        <w:rPr>
          <w:rFonts w:ascii="GHEA Mariam" w:eastAsia="Times New Roman" w:hAnsi="GHEA Mariam" w:cs="Times New Roman"/>
          <w:b/>
          <w:color w:val="333333"/>
          <w:sz w:val="21"/>
          <w:szCs w:val="21"/>
          <w:lang w:val="hy-AM" w:eastAsia="ru-RU"/>
        </w:rPr>
        <w:br/>
      </w:r>
      <w:r w:rsidR="00B56FAD">
        <w:rPr>
          <w:rFonts w:ascii="GHEA Mariam" w:hAnsi="GHEA Mariam"/>
          <w:b/>
          <w:sz w:val="20"/>
          <w:szCs w:val="20"/>
          <w:lang w:val="hy-AM"/>
        </w:rPr>
        <w:br/>
      </w:r>
      <w:r w:rsidR="00146440"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</w:p>
    <w:p w:rsidR="00146440" w:rsidRDefault="00146440" w:rsidP="00146440">
      <w:pPr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 xml:space="preserve"> </w:t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 xml:space="preserve">(Ավագանու N </w:t>
      </w:r>
      <w:r w:rsidR="00B56FAD">
        <w:rPr>
          <w:rFonts w:ascii="GHEA Mariam" w:hAnsi="GHEA Mariam"/>
          <w:b/>
          <w:lang w:val="hy-AM"/>
        </w:rPr>
        <w:t>130</w:t>
      </w:r>
      <w:r w:rsidRPr="00B56FAD">
        <w:rPr>
          <w:rFonts w:ascii="GHEA Mariam" w:hAnsi="GHEA Mariam"/>
          <w:b/>
          <w:lang w:val="hy-AM"/>
        </w:rPr>
        <w:t>-Ա որոշում)</w:t>
      </w:r>
    </w:p>
    <w:p w:rsidR="00B56FAD" w:rsidRDefault="00B56FAD" w:rsidP="00B56FAD">
      <w:pPr>
        <w:jc w:val="both"/>
        <w:rPr>
          <w:rFonts w:ascii="GHEA Mariam" w:hAnsi="GHEA Mariam"/>
          <w:b/>
          <w:lang w:val="hy-AM"/>
        </w:rPr>
      </w:pPr>
      <w:r w:rsidRPr="00B67DA8">
        <w:rPr>
          <w:rFonts w:ascii="GHEA Mariam" w:hAnsi="GHEA Mariam"/>
          <w:b/>
          <w:lang w:val="hy-AM"/>
        </w:rPr>
        <w:t>ԱՎԱԳԱՆԻ՝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Կարապետյան Արկադի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Սեդրակյան  Հայկ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  <w:r w:rsidR="00654FAF" w:rsidRPr="00B56FAD">
        <w:rPr>
          <w:rFonts w:ascii="GHEA Mariam" w:hAnsi="GHEA Mariam"/>
          <w:b/>
          <w:lang w:val="hy-AM"/>
        </w:rPr>
        <w:tab/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Ենոքյան Դավիթ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</w:r>
      <w:r w:rsidR="00667939">
        <w:rPr>
          <w:rFonts w:ascii="GHEA Mariam" w:hAnsi="GHEA Mariam"/>
          <w:b/>
          <w:lang w:val="hy-AM"/>
        </w:rPr>
        <w:t>Մակարյան Վահան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Խալաթյան Արթուր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Ավդալյան Արարատ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Գեղամյան  Խաչիկ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Մանուկյան Աղաբեկ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Սահակյան Հովհաննես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  <w:r w:rsidR="00654FAF" w:rsidRPr="00B56FAD">
        <w:rPr>
          <w:rFonts w:ascii="GHEA Mariam" w:hAnsi="GHEA Mariam"/>
          <w:b/>
          <w:lang w:val="hy-AM"/>
        </w:rPr>
        <w:tab/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Երեմյան Աղվան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</w:p>
    <w:p w:rsidR="00146440" w:rsidRPr="00B56FAD" w:rsidRDefault="00146440" w:rsidP="00654FAF">
      <w:pPr>
        <w:spacing w:after="0" w:line="480" w:lineRule="auto"/>
        <w:jc w:val="both"/>
        <w:rPr>
          <w:rFonts w:ascii="GHEA Mariam" w:hAnsi="GHEA Mariam"/>
          <w:b/>
          <w:lang w:val="hy-AM"/>
        </w:rPr>
      </w:pPr>
      <w:r w:rsidRPr="00B56FAD">
        <w:rPr>
          <w:rFonts w:ascii="GHEA Mariam" w:hAnsi="GHEA Mariam"/>
          <w:b/>
          <w:lang w:val="hy-AM"/>
        </w:rPr>
        <w:tab/>
      </w:r>
      <w:r w:rsidRPr="00B56FAD">
        <w:rPr>
          <w:rFonts w:ascii="GHEA Mariam" w:hAnsi="GHEA Mariam"/>
          <w:b/>
          <w:lang w:val="hy-AM"/>
        </w:rPr>
        <w:tab/>
        <w:t>Սարգսյան Արշակ</w:t>
      </w:r>
      <w:r w:rsidRPr="00B56FAD">
        <w:rPr>
          <w:rFonts w:ascii="GHEA Mariam" w:hAnsi="GHEA Mariam"/>
          <w:b/>
          <w:lang w:val="hy-AM"/>
        </w:rPr>
        <w:tab/>
        <w:t xml:space="preserve"> </w:t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</w:r>
      <w:r w:rsidR="00654FAF" w:rsidRPr="00B56FAD">
        <w:rPr>
          <w:rFonts w:ascii="GHEA Mariam" w:hAnsi="GHEA Mariam"/>
          <w:b/>
          <w:lang w:val="hy-AM"/>
        </w:rPr>
        <w:tab/>
        <w:t>________________________________</w:t>
      </w:r>
      <w:r w:rsidRPr="00B56FAD">
        <w:rPr>
          <w:rFonts w:ascii="GHEA Mariam" w:hAnsi="GHEA Mariam"/>
          <w:b/>
          <w:lang w:val="hy-AM"/>
        </w:rPr>
        <w:t xml:space="preserve"> </w:t>
      </w:r>
      <w:r w:rsidRPr="00B56FAD">
        <w:rPr>
          <w:rFonts w:ascii="GHEA Mariam" w:hAnsi="GHEA Mariam"/>
          <w:b/>
          <w:lang w:val="hy-AM"/>
        </w:rPr>
        <w:tab/>
        <w:t xml:space="preserve"> </w:t>
      </w:r>
    </w:p>
    <w:p w:rsidR="00146440" w:rsidRDefault="00146440" w:rsidP="00146440">
      <w:pPr>
        <w:pStyle w:val="a3"/>
        <w:spacing w:before="0" w:beforeAutospacing="0" w:after="0" w:afterAutospacing="0"/>
        <w:jc w:val="center"/>
        <w:rPr>
          <w:rStyle w:val="a5"/>
          <w:rFonts w:ascii="GHEA Grapalat" w:hAnsi="GHEA Grapalat"/>
          <w:lang w:val="hy-AM"/>
        </w:rPr>
      </w:pPr>
    </w:p>
    <w:p w:rsidR="00146440" w:rsidRPr="00B67DA8" w:rsidRDefault="00146440" w:rsidP="00146440">
      <w:pPr>
        <w:pStyle w:val="a3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146440" w:rsidRDefault="00146440" w:rsidP="00146440">
      <w:pPr>
        <w:pStyle w:val="a3"/>
        <w:spacing w:before="0" w:beforeAutospacing="0" w:after="0" w:afterAutospacing="0"/>
        <w:jc w:val="both"/>
        <w:rPr>
          <w:rFonts w:ascii="GHEA Mariam" w:hAnsi="GHEA Mariam"/>
          <w:b/>
          <w:lang w:val="hy-AM"/>
        </w:rPr>
      </w:pPr>
      <w:r w:rsidRPr="00EC4C45">
        <w:rPr>
          <w:rFonts w:ascii="GHEA Mariam" w:hAnsi="GHEA Mariam"/>
          <w:b/>
          <w:lang w:val="hy-AM"/>
        </w:rPr>
        <w:t>ՀԱՄԱՅՆՔԻ ՂԵԿԱՎԱՐ</w:t>
      </w:r>
      <w:r>
        <w:rPr>
          <w:rFonts w:ascii="GHEA Mariam" w:hAnsi="GHEA Mariam"/>
          <w:b/>
          <w:lang w:val="hy-AM"/>
        </w:rPr>
        <w:t>Ի ԱՌԱՋԻՆ</w:t>
      </w:r>
    </w:p>
    <w:p w:rsidR="00146440" w:rsidRPr="005209F1" w:rsidRDefault="00146440" w:rsidP="00146440">
      <w:pPr>
        <w:pStyle w:val="a3"/>
        <w:spacing w:before="0" w:beforeAutospacing="0" w:after="0" w:afterAutospacing="0"/>
        <w:jc w:val="both"/>
        <w:rPr>
          <w:rFonts w:ascii="GHEA Grapalat" w:hAnsi="GHEA Grapalat"/>
          <w:b/>
          <w:sz w:val="21"/>
          <w:szCs w:val="21"/>
          <w:lang w:val="ro-RO"/>
        </w:rPr>
      </w:pPr>
      <w:r>
        <w:rPr>
          <w:rFonts w:ascii="GHEA Mariam" w:hAnsi="GHEA Mariam"/>
          <w:b/>
          <w:lang w:val="hy-AM"/>
        </w:rPr>
        <w:t>ՏԵՂԱԿԱԼ,ՀԱՄԱՅՆՔԻ ՂԵԿԱՎԱՐԻ ժ/Պ՝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Ա.Գ.ԿԱՐԱՊԵՏՅԱՆ</w:t>
      </w:r>
    </w:p>
    <w:p w:rsidR="003A1297" w:rsidRPr="00146440" w:rsidRDefault="003A1297">
      <w:pPr>
        <w:rPr>
          <w:lang w:val="ro-RO"/>
        </w:rPr>
      </w:pPr>
    </w:p>
    <w:sectPr w:rsidR="003A1297" w:rsidRPr="00146440" w:rsidSect="00CF6DC8">
      <w:pgSz w:w="11906" w:h="16838"/>
      <w:pgMar w:top="540" w:right="566" w:bottom="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13"/>
    <w:rsid w:val="00077470"/>
    <w:rsid w:val="000E62CA"/>
    <w:rsid w:val="00146440"/>
    <w:rsid w:val="001751EF"/>
    <w:rsid w:val="002174E7"/>
    <w:rsid w:val="003A1297"/>
    <w:rsid w:val="00460E78"/>
    <w:rsid w:val="004C1113"/>
    <w:rsid w:val="005A4E1B"/>
    <w:rsid w:val="005B7919"/>
    <w:rsid w:val="00652D69"/>
    <w:rsid w:val="00654FAF"/>
    <w:rsid w:val="00667939"/>
    <w:rsid w:val="006C0383"/>
    <w:rsid w:val="006D3D31"/>
    <w:rsid w:val="00711C77"/>
    <w:rsid w:val="0078739D"/>
    <w:rsid w:val="007D253E"/>
    <w:rsid w:val="008D544E"/>
    <w:rsid w:val="008D7C68"/>
    <w:rsid w:val="00B56FAD"/>
    <w:rsid w:val="00C52426"/>
    <w:rsid w:val="00CF4F92"/>
    <w:rsid w:val="00CF6DC8"/>
    <w:rsid w:val="00D64E2E"/>
    <w:rsid w:val="00E5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rsid w:val="001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46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rsid w:val="0014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146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4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cp:lastPrinted>2025-08-22T11:18:00Z</cp:lastPrinted>
  <dcterms:created xsi:type="dcterms:W3CDTF">2025-08-20T10:37:00Z</dcterms:created>
  <dcterms:modified xsi:type="dcterms:W3CDTF">2025-08-22T11:19:00Z</dcterms:modified>
</cp:coreProperties>
</file>