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EC" w:rsidRPr="00077B00" w:rsidRDefault="00B43BEC" w:rsidP="00B43BEC">
      <w:pPr>
        <w:ind w:left="8647"/>
        <w:rPr>
          <w:rFonts w:ascii="GHEA Grapalat" w:hAnsi="GHEA Grapalat"/>
          <w:b/>
          <w:sz w:val="20"/>
          <w:lang w:val="hy-AM"/>
        </w:rPr>
      </w:pPr>
      <w:bookmarkStart w:id="0" w:name="_GoBack"/>
      <w:bookmarkEnd w:id="0"/>
      <w:r w:rsidRPr="00077B00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ՀԱՎԵԼՎԱԾ</w:t>
      </w:r>
    </w:p>
    <w:p w:rsidR="00B43BEC" w:rsidRPr="00077B00" w:rsidRDefault="00B43BEC" w:rsidP="00B43BEC">
      <w:pPr>
        <w:rPr>
          <w:sz w:val="20"/>
          <w:lang w:val="hy-AM"/>
        </w:rPr>
      </w:pPr>
      <w:r w:rsidRPr="00077B00">
        <w:rPr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</w:t>
      </w:r>
    </w:p>
    <w:p w:rsidR="00B43BEC" w:rsidRPr="00077B00" w:rsidRDefault="00B43BEC" w:rsidP="00B43BEC">
      <w:pPr>
        <w:spacing w:line="276" w:lineRule="auto"/>
        <w:ind w:left="-142"/>
        <w:jc w:val="both"/>
        <w:rPr>
          <w:rFonts w:ascii="GHEA Grapalat" w:hAnsi="GHEA Grapalat"/>
          <w:b/>
          <w:sz w:val="20"/>
          <w:lang w:val="hy-AM"/>
        </w:rPr>
      </w:pPr>
      <w:r w:rsidRPr="001A01F4">
        <w:rPr>
          <w:rFonts w:ascii="GHEA Grapalat" w:hAnsi="GHEA Grapalat"/>
          <w:b/>
          <w:sz w:val="20"/>
          <w:lang w:val="hy-AM"/>
        </w:rPr>
        <w:t>Ապարան համայնքի 2025 թ բյուջեի 1-ին եռամսյակի առաջադրանքների կատարումը հանդիսացել է համայնքի ղեկավարի գործունեության կարևորագույն ուղղություններից, որի շնորհիվ ապահովվել է         համայնքի բոլոր 22 բնակավայրերի կենսագործունեության բոլոր ուղղությունների բնականոն գործունեությունն ու առկա առաջնային խնդիրների լուծումը</w:t>
      </w:r>
      <w:r>
        <w:rPr>
          <w:rFonts w:ascii="GHEA Grapalat" w:hAnsi="GHEA Grapalat"/>
          <w:b/>
          <w:sz w:val="20"/>
          <w:lang w:val="hy-AM"/>
        </w:rPr>
        <w:t>, ինչպես նաև տարեկան աշխատանքա</w:t>
      </w:r>
      <w:r w:rsidRPr="001A01F4">
        <w:rPr>
          <w:rFonts w:ascii="GHEA Grapalat" w:hAnsi="GHEA Grapalat"/>
          <w:b/>
          <w:sz w:val="20"/>
          <w:lang w:val="hy-AM"/>
        </w:rPr>
        <w:t>-         յին պլանով սահմանված ծրագրերի իրականացումը:</w:t>
      </w:r>
      <w:r w:rsidRPr="00077B00">
        <w:rPr>
          <w:rFonts w:ascii="GHEA Grapalat" w:hAnsi="GHEA Grapalat"/>
          <w:b/>
          <w:sz w:val="20"/>
          <w:lang w:val="hy-AM"/>
        </w:rPr>
        <w:tab/>
      </w:r>
      <w:r w:rsidRPr="00077B00">
        <w:rPr>
          <w:rFonts w:ascii="GHEA Grapalat" w:hAnsi="GHEA Grapalat"/>
          <w:b/>
          <w:sz w:val="20"/>
          <w:lang w:val="hy-AM"/>
        </w:rPr>
        <w:br/>
      </w:r>
      <w:r w:rsidRPr="001A01F4">
        <w:rPr>
          <w:rFonts w:ascii="GHEA Grapalat" w:hAnsi="GHEA Grapalat"/>
          <w:b/>
          <w:sz w:val="20"/>
          <w:lang w:val="hy-AM"/>
        </w:rPr>
        <w:t>Ապահովվել է կատարված աշխատանքների թափանցիկությունն ու հրապարակայնությունը՝          համայնքային կայքի, սոց. ցանցերի և բնակչու</w:t>
      </w:r>
      <w:r>
        <w:rPr>
          <w:rFonts w:ascii="GHEA Grapalat" w:hAnsi="GHEA Grapalat"/>
          <w:b/>
          <w:sz w:val="20"/>
          <w:lang w:val="hy-AM"/>
        </w:rPr>
        <w:t>թյան հետ հանդիպումների միջոցով:</w:t>
      </w:r>
    </w:p>
    <w:p w:rsidR="00B43BEC" w:rsidRPr="001A01F4" w:rsidRDefault="00B43BEC" w:rsidP="00B43BEC">
      <w:pPr>
        <w:spacing w:line="276" w:lineRule="auto"/>
        <w:ind w:left="-142"/>
        <w:jc w:val="both"/>
        <w:rPr>
          <w:rFonts w:ascii="GHEA Grapalat" w:hAnsi="GHEA Grapalat"/>
          <w:b/>
          <w:sz w:val="20"/>
          <w:lang w:val="hy-AM"/>
        </w:rPr>
      </w:pPr>
      <w:r w:rsidRPr="001A01F4">
        <w:rPr>
          <w:rFonts w:ascii="GHEA Grapalat" w:hAnsi="GHEA Grapalat"/>
          <w:b/>
          <w:sz w:val="20"/>
          <w:lang w:val="hy-AM"/>
        </w:rPr>
        <w:t xml:space="preserve">Սեփական եկամուտների հավաքագրման գործում տարվել են ամենօրյա օպերատիվ հաշվառում և     վերլուծություն, բացատրական և նախազգուշական աշխատանքներ: </w:t>
      </w:r>
    </w:p>
    <w:p w:rsidR="00B43BEC" w:rsidRPr="001A01F4" w:rsidRDefault="00B43BEC" w:rsidP="00B43BEC">
      <w:pPr>
        <w:spacing w:line="276" w:lineRule="auto"/>
        <w:ind w:right="-720"/>
        <w:rPr>
          <w:rFonts w:ascii="GHEA Grapalat" w:hAnsi="GHEA Grapalat"/>
          <w:b/>
          <w:sz w:val="6"/>
          <w:szCs w:val="10"/>
          <w:lang w:val="hy-AM"/>
        </w:rPr>
      </w:pPr>
    </w:p>
    <w:p w:rsidR="00B43BEC" w:rsidRPr="001A01F4" w:rsidRDefault="00B43BEC" w:rsidP="00B43BEC">
      <w:pPr>
        <w:ind w:left="284" w:right="-720"/>
        <w:rPr>
          <w:rFonts w:ascii="GHEA Grapalat" w:hAnsi="GHEA Grapalat"/>
          <w:b/>
          <w:sz w:val="20"/>
          <w:lang w:val="hy-AM"/>
        </w:rPr>
      </w:pPr>
      <w:r w:rsidRPr="001A01F4">
        <w:rPr>
          <w:rFonts w:ascii="GHEA Grapalat" w:hAnsi="GHEA Grapalat"/>
          <w:b/>
          <w:sz w:val="20"/>
          <w:lang w:val="hy-AM"/>
        </w:rPr>
        <w:t xml:space="preserve">                2025 թ համայնքի 1-ին եռամսյակի վարչական բյուջեն կատարվել է  24,6 %-ով՝</w:t>
      </w:r>
    </w:p>
    <w:p w:rsidR="00B43BEC" w:rsidRPr="00620C6B" w:rsidRDefault="00B43BEC" w:rsidP="00B43BEC">
      <w:pPr>
        <w:ind w:right="-510"/>
        <w:rPr>
          <w:rFonts w:ascii="GHEA Grapalat" w:hAnsi="GHEA Grapalat"/>
          <w:b/>
          <w:sz w:val="8"/>
          <w:szCs w:val="8"/>
          <w:lang w:val="hy-AM"/>
        </w:rPr>
      </w:pPr>
    </w:p>
    <w:tbl>
      <w:tblPr>
        <w:tblW w:w="10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1890"/>
        <w:gridCol w:w="1937"/>
        <w:gridCol w:w="1365"/>
      </w:tblGrid>
      <w:tr w:rsidR="00B43BEC" w:rsidRPr="001A01F4" w:rsidTr="00D43E0B">
        <w:trPr>
          <w:trHeight w:val="326"/>
        </w:trPr>
        <w:tc>
          <w:tcPr>
            <w:tcW w:w="4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18"/>
                <w:lang w:val="hy-AM"/>
              </w:rPr>
              <w:t>Եկամտատեսակներ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18"/>
                <w:lang w:val="hy-AM"/>
              </w:rPr>
              <w:t>Պլան /հազ. դրամ/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18"/>
                <w:lang w:val="hy-AM"/>
              </w:rPr>
              <w:t>Կատարված</w:t>
            </w:r>
          </w:p>
        </w:tc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Կատ. </w:t>
            </w:r>
            <w:r w:rsidRPr="001A01F4">
              <w:rPr>
                <w:rFonts w:ascii="GHEA Grapalat" w:hAnsi="GHEA Grapalat"/>
                <w:b/>
                <w:sz w:val="16"/>
                <w:szCs w:val="18"/>
                <w:lang w:val="en-US"/>
              </w:rPr>
              <w:t>%</w:t>
            </w:r>
          </w:p>
        </w:tc>
      </w:tr>
      <w:tr w:rsidR="00B43BEC" w:rsidRPr="001A01F4" w:rsidTr="00D43E0B">
        <w:trPr>
          <w:trHeight w:val="323"/>
        </w:trPr>
        <w:tc>
          <w:tcPr>
            <w:tcW w:w="48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ՀՀ կառավարության կողմից տրված դոտացիա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1.112.445.800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278.111.500</w:t>
            </w:r>
          </w:p>
        </w:tc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25</w:t>
            </w:r>
          </w:p>
        </w:tc>
      </w:tr>
      <w:tr w:rsidR="00B43BEC" w:rsidRPr="001A01F4" w:rsidTr="00D43E0B">
        <w:trPr>
          <w:trHeight w:val="113"/>
        </w:trPr>
        <w:tc>
          <w:tcPr>
            <w:tcW w:w="4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ՔԿԱԳ բաժնի պահպանման ծախսեր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2.227.200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445.440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20</w:t>
            </w:r>
          </w:p>
        </w:tc>
      </w:tr>
      <w:tr w:rsidR="00B43BEC" w:rsidRPr="001A01F4" w:rsidTr="00D43E0B">
        <w:trPr>
          <w:trHeight w:val="231"/>
        </w:trPr>
        <w:tc>
          <w:tcPr>
            <w:tcW w:w="4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Արվեստի դպրոցին տրված սուբվենցիա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1.961.000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1.131.000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57,7</w:t>
            </w:r>
          </w:p>
        </w:tc>
      </w:tr>
      <w:tr w:rsidR="00B43BEC" w:rsidRPr="001A01F4" w:rsidTr="00D43E0B">
        <w:trPr>
          <w:trHeight w:val="260"/>
        </w:trPr>
        <w:tc>
          <w:tcPr>
            <w:tcW w:w="4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Համայնքի սեփական եկամուտներ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460.000.000</w:t>
            </w:r>
          </w:p>
        </w:tc>
        <w:tc>
          <w:tcPr>
            <w:tcW w:w="1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108.525.593</w:t>
            </w:r>
          </w:p>
        </w:tc>
        <w:tc>
          <w:tcPr>
            <w:tcW w:w="13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23,6</w:t>
            </w:r>
          </w:p>
        </w:tc>
      </w:tr>
      <w:tr w:rsidR="00B43BEC" w:rsidRPr="001A01F4" w:rsidTr="00D43E0B">
        <w:trPr>
          <w:trHeight w:val="338"/>
        </w:trPr>
        <w:tc>
          <w:tcPr>
            <w:tcW w:w="4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Ընդամենը վարչական բյուջեն՝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1.576.634.000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lang w:val="en-US"/>
              </w:rPr>
              <w:t>388.213.533</w:t>
            </w:r>
          </w:p>
        </w:tc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24,6</w:t>
            </w:r>
          </w:p>
        </w:tc>
      </w:tr>
    </w:tbl>
    <w:p w:rsidR="00B43BEC" w:rsidRPr="006546B9" w:rsidRDefault="00B43BEC" w:rsidP="00B43BEC">
      <w:pPr>
        <w:spacing w:line="360" w:lineRule="auto"/>
        <w:ind w:right="-510"/>
        <w:rPr>
          <w:rFonts w:ascii="Calibri" w:hAnsi="Calibri"/>
          <w:b/>
          <w:sz w:val="12"/>
          <w:szCs w:val="12"/>
        </w:rPr>
      </w:pPr>
      <w:r w:rsidRPr="006546B9">
        <w:rPr>
          <w:rFonts w:ascii="Calibri" w:hAnsi="Calibri"/>
          <w:b/>
          <w:sz w:val="12"/>
          <w:szCs w:val="12"/>
        </w:rPr>
        <w:t xml:space="preserve">            </w:t>
      </w:r>
      <w:r w:rsidRPr="00FE378E">
        <w:rPr>
          <w:rFonts w:ascii="Arial LatArm" w:hAnsi="Arial LatArm"/>
          <w:b/>
          <w:sz w:val="16"/>
          <w:szCs w:val="16"/>
        </w:rPr>
        <w:t xml:space="preserve">        </w:t>
      </w:r>
      <w:r w:rsidRPr="006546B9">
        <w:rPr>
          <w:rFonts w:ascii="Calibri" w:hAnsi="Calibri"/>
          <w:b/>
          <w:sz w:val="12"/>
          <w:szCs w:val="12"/>
        </w:rPr>
        <w:t xml:space="preserve">            </w:t>
      </w:r>
      <w:r w:rsidRPr="00FE378E">
        <w:rPr>
          <w:rFonts w:ascii="GHEA Grapalat" w:hAnsi="GHEA Grapalat"/>
          <w:b/>
          <w:sz w:val="20"/>
          <w:szCs w:val="20"/>
        </w:rPr>
        <w:t xml:space="preserve">           </w:t>
      </w:r>
    </w:p>
    <w:p w:rsidR="00B43BEC" w:rsidRPr="001A01F4" w:rsidRDefault="00B43BEC" w:rsidP="00B43BEC">
      <w:pPr>
        <w:ind w:left="-113" w:right="-510"/>
        <w:rPr>
          <w:rFonts w:ascii="GHEA Grapalat" w:hAnsi="GHEA Grapalat"/>
          <w:b/>
          <w:sz w:val="20"/>
          <w:lang w:val="hy-AM"/>
        </w:rPr>
      </w:pPr>
      <w:r w:rsidRPr="001A01F4">
        <w:rPr>
          <w:rFonts w:ascii="GHEA Grapalat" w:hAnsi="GHEA Grapalat"/>
          <w:b/>
          <w:sz w:val="20"/>
          <w:lang w:val="hy-AM"/>
        </w:rPr>
        <w:t xml:space="preserve">           </w:t>
      </w:r>
      <w:r w:rsidRPr="001A01F4">
        <w:rPr>
          <w:rFonts w:ascii="GHEA Grapalat" w:hAnsi="GHEA Grapalat"/>
          <w:b/>
          <w:sz w:val="20"/>
        </w:rPr>
        <w:t xml:space="preserve">      </w:t>
      </w:r>
      <w:r w:rsidRPr="001A01F4">
        <w:rPr>
          <w:rFonts w:ascii="GHEA Grapalat" w:hAnsi="GHEA Grapalat"/>
          <w:b/>
          <w:sz w:val="20"/>
          <w:lang w:val="hy-AM"/>
        </w:rPr>
        <w:t xml:space="preserve">2025 թ բյուջեի </w:t>
      </w:r>
      <w:r w:rsidRPr="001A01F4">
        <w:rPr>
          <w:rFonts w:ascii="GHEA Grapalat" w:hAnsi="GHEA Grapalat"/>
          <w:b/>
          <w:sz w:val="20"/>
        </w:rPr>
        <w:t>1-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ին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եռամսյակի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r w:rsidRPr="001A01F4">
        <w:rPr>
          <w:rFonts w:ascii="GHEA Grapalat" w:hAnsi="GHEA Grapalat"/>
          <w:b/>
          <w:sz w:val="20"/>
          <w:lang w:val="hy-AM"/>
        </w:rPr>
        <w:t>սեփական եկամուտների պլանը կատարվել  է 23,6 %-ով:</w:t>
      </w:r>
    </w:p>
    <w:p w:rsidR="00B43BEC" w:rsidRPr="00620C6B" w:rsidRDefault="00B43BEC" w:rsidP="00B43BEC">
      <w:pPr>
        <w:ind w:right="-510"/>
        <w:rPr>
          <w:rFonts w:ascii="GHEA Grapalat" w:hAnsi="GHEA Grapalat"/>
          <w:b/>
          <w:sz w:val="8"/>
          <w:szCs w:val="8"/>
          <w:lang w:val="hy-AM"/>
        </w:rPr>
      </w:pPr>
    </w:p>
    <w:tbl>
      <w:tblPr>
        <w:tblW w:w="10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5223"/>
        <w:gridCol w:w="1780"/>
        <w:gridCol w:w="1701"/>
        <w:gridCol w:w="1253"/>
      </w:tblGrid>
      <w:tr w:rsidR="00B43BEC" w:rsidRPr="001A01F4" w:rsidTr="00D43E0B">
        <w:trPr>
          <w:trHeight w:val="447"/>
        </w:trPr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52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եԿԱՄՏԱՏԵՍԱԿՆԵՐ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Պլան /հազ.դրամ/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Կատարված</w:t>
            </w:r>
          </w:p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1A01F4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հազ.դրամ</w:t>
            </w:r>
            <w:proofErr w:type="spellEnd"/>
            <w:r w:rsidRPr="001A01F4">
              <w:rPr>
                <w:rFonts w:ascii="GHEA Grapalat" w:hAnsi="GHEA Grapalat"/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A01F4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</w:p>
          <w:p w:rsidR="00B43BEC" w:rsidRPr="001A01F4" w:rsidRDefault="00B43BEC" w:rsidP="00D43E0B">
            <w:pPr>
              <w:jc w:val="center"/>
              <w:rPr>
                <w:rFonts w:ascii="GHEA Grapalat" w:hAnsi="GHEA Grapalat"/>
                <w:b/>
                <w:sz w:val="16"/>
                <w:szCs w:val="20"/>
              </w:rPr>
            </w:pPr>
            <w:r w:rsidRPr="001A01F4">
              <w:rPr>
                <w:rFonts w:ascii="GHEA Grapalat" w:hAnsi="GHEA Grapalat"/>
                <w:b/>
                <w:sz w:val="16"/>
                <w:szCs w:val="16"/>
                <w:lang w:val="en-GB"/>
              </w:rPr>
              <w:t>%</w:t>
            </w:r>
          </w:p>
        </w:tc>
      </w:tr>
      <w:tr w:rsidR="00B43BEC" w:rsidRPr="001A01F4" w:rsidTr="00D43E0B">
        <w:trPr>
          <w:trHeight w:val="345"/>
        </w:trPr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</w:rPr>
              <w:t>1</w:t>
            </w:r>
          </w:p>
        </w:tc>
        <w:tc>
          <w:tcPr>
            <w:tcW w:w="52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Հողի հարկ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12.060.000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2.840.225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1A01F4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24</w:t>
            </w:r>
          </w:p>
        </w:tc>
      </w:tr>
      <w:tr w:rsidR="00B43BEC" w:rsidRPr="001A01F4" w:rsidTr="00D43E0B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</w:rPr>
              <w:t>2</w:t>
            </w:r>
          </w:p>
        </w:tc>
        <w:tc>
          <w:tcPr>
            <w:tcW w:w="5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proofErr w:type="spellStart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Անշարժ</w:t>
            </w:r>
            <w:proofErr w:type="spellEnd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գույքի</w:t>
            </w:r>
            <w:proofErr w:type="spellEnd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հարկ</w:t>
            </w:r>
            <w:proofErr w:type="spellEnd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93.100.000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14.019.148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1A01F4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15,1</w:t>
            </w:r>
          </w:p>
        </w:tc>
      </w:tr>
      <w:tr w:rsidR="00B43BEC" w:rsidRPr="001A01F4" w:rsidTr="00D43E0B">
        <w:trPr>
          <w:trHeight w:val="113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</w:rPr>
              <w:t>3</w:t>
            </w:r>
          </w:p>
        </w:tc>
        <w:tc>
          <w:tcPr>
            <w:tcW w:w="5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Հողի և գույքի վարձավճար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43.350,0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1.820.567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1A01F4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4,2</w:t>
            </w:r>
          </w:p>
        </w:tc>
      </w:tr>
      <w:tr w:rsidR="00B43BEC" w:rsidRPr="001A01F4" w:rsidTr="00D43E0B">
        <w:trPr>
          <w:trHeight w:val="113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</w:rPr>
              <w:t>4</w:t>
            </w:r>
          </w:p>
        </w:tc>
        <w:tc>
          <w:tcPr>
            <w:tcW w:w="5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Գույքահարկ</w:t>
            </w:r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/</w:t>
            </w:r>
            <w:proofErr w:type="spellStart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փոխադրամիջոց</w:t>
            </w:r>
            <w:proofErr w:type="spellEnd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շենք-շինություն</w:t>
            </w:r>
            <w:proofErr w:type="spellEnd"/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/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174.450.000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50.960.405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1A01F4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29,2</w:t>
            </w:r>
          </w:p>
        </w:tc>
      </w:tr>
      <w:tr w:rsidR="00B43BEC" w:rsidRPr="001A01F4" w:rsidTr="00D43E0B">
        <w:trPr>
          <w:trHeight w:val="177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</w:rPr>
              <w:t>5</w:t>
            </w:r>
          </w:p>
        </w:tc>
        <w:tc>
          <w:tcPr>
            <w:tcW w:w="5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Տուրքեր և վճարներ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74.500,0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31.001.718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1A01F4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41,6</w:t>
            </w:r>
          </w:p>
        </w:tc>
      </w:tr>
      <w:tr w:rsidR="00B43BEC" w:rsidRPr="001A01F4" w:rsidTr="00D43E0B">
        <w:trPr>
          <w:trHeight w:val="285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6</w:t>
            </w:r>
          </w:p>
        </w:tc>
        <w:tc>
          <w:tcPr>
            <w:tcW w:w="5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Վարձավճարներ /աղբահանոււթյան և խմելու ջրի/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62.540,0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7.883.530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1A01F4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12,6</w:t>
            </w:r>
          </w:p>
        </w:tc>
      </w:tr>
      <w:tr w:rsidR="00B43BEC" w:rsidRPr="001A01F4" w:rsidTr="00D43E0B">
        <w:trPr>
          <w:trHeight w:val="312"/>
        </w:trPr>
        <w:tc>
          <w:tcPr>
            <w:tcW w:w="57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Ընդամենը վարչական բյուջե՝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3BEC" w:rsidRPr="001A01F4" w:rsidRDefault="00B43BEC" w:rsidP="00D43E0B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en-US"/>
              </w:rPr>
              <w:t>460.000,0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108.525.593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3BEC" w:rsidRPr="001A01F4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23,6</w:t>
            </w:r>
          </w:p>
        </w:tc>
      </w:tr>
      <w:tr w:rsidR="00B43BEC" w:rsidRPr="001A01F4" w:rsidTr="00D43E0B">
        <w:trPr>
          <w:trHeight w:val="285"/>
        </w:trPr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color w:val="993300"/>
                <w:sz w:val="16"/>
                <w:szCs w:val="20"/>
              </w:rPr>
            </w:pPr>
          </w:p>
        </w:tc>
        <w:tc>
          <w:tcPr>
            <w:tcW w:w="5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1A01F4" w:rsidRDefault="00B43BEC" w:rsidP="00D43E0B">
            <w:pPr>
              <w:spacing w:line="276" w:lineRule="auto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1A01F4">
              <w:rPr>
                <w:rFonts w:ascii="GHEA Grapalat" w:hAnsi="GHEA Grapalat"/>
                <w:b/>
                <w:sz w:val="16"/>
                <w:szCs w:val="20"/>
                <w:lang w:val="hy-AM"/>
              </w:rPr>
              <w:t>Կապիտալ գործառույթներից մուտքեր՝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1.180.000.000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3BEC" w:rsidRPr="001A01F4" w:rsidRDefault="00B43BEC" w:rsidP="00D43E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39.066.279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3BEC" w:rsidRPr="001A01F4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1A01F4">
              <w:rPr>
                <w:rFonts w:ascii="GHEA Grapalat" w:hAnsi="GHEA Grapalat" w:cs="Calibri"/>
                <w:b/>
                <w:bCs/>
                <w:color w:val="000000"/>
                <w:sz w:val="16"/>
                <w:szCs w:val="20"/>
                <w:lang w:val="en-US"/>
              </w:rPr>
              <w:t>3,3</w:t>
            </w:r>
          </w:p>
        </w:tc>
      </w:tr>
    </w:tbl>
    <w:p w:rsidR="00B43BEC" w:rsidRDefault="00B43BEC" w:rsidP="00B43BEC">
      <w:pPr>
        <w:spacing w:line="276" w:lineRule="auto"/>
        <w:ind w:left="-113" w:right="-510"/>
        <w:rPr>
          <w:rFonts w:ascii="GHEA Grapalat" w:hAnsi="GHEA Grapalat"/>
          <w:b/>
        </w:rPr>
      </w:pPr>
      <w:r w:rsidRPr="001A238E">
        <w:rPr>
          <w:rFonts w:ascii="GHEA Grapalat" w:hAnsi="GHEA Grapalat"/>
          <w:b/>
        </w:rPr>
        <w:t xml:space="preserve">          </w:t>
      </w:r>
    </w:p>
    <w:p w:rsidR="00B43BEC" w:rsidRPr="001A01F4" w:rsidRDefault="00B43BEC" w:rsidP="00B43BEC">
      <w:pPr>
        <w:ind w:left="-113" w:right="-4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 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Սեփական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եկամուտները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եռամսյակի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կտրվածքով</w:t>
      </w:r>
      <w:proofErr w:type="spellEnd"/>
      <w:r w:rsidRPr="001A01F4">
        <w:rPr>
          <w:rFonts w:ascii="GHEA Grapalat" w:hAnsi="GHEA Grapalat"/>
          <w:b/>
          <w:sz w:val="20"/>
        </w:rPr>
        <w:t xml:space="preserve">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նախորդ</w:t>
      </w:r>
      <w:proofErr w:type="spellEnd"/>
      <w:r w:rsidRPr="001A01F4">
        <w:rPr>
          <w:rFonts w:ascii="GHEA Grapalat" w:hAnsi="GHEA Grapalat"/>
          <w:b/>
          <w:sz w:val="20"/>
        </w:rPr>
        <w:t xml:space="preserve"> 2024 </w:t>
      </w:r>
      <w:r w:rsidRPr="001A01F4">
        <w:rPr>
          <w:rFonts w:ascii="GHEA Grapalat" w:hAnsi="GHEA Grapalat"/>
          <w:b/>
          <w:sz w:val="20"/>
          <w:lang w:val="en-US"/>
        </w:rPr>
        <w:t>թ</w:t>
      </w:r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համեմատությամբ</w:t>
      </w:r>
      <w:proofErr w:type="spellEnd"/>
      <w:r w:rsidRPr="001A01F4">
        <w:rPr>
          <w:rFonts w:ascii="GHEA Grapalat" w:hAnsi="GHEA Grapalat"/>
          <w:b/>
          <w:sz w:val="20"/>
        </w:rPr>
        <w:t xml:space="preserve">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ավելին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են</w:t>
      </w:r>
      <w:proofErr w:type="spellEnd"/>
      <w:r w:rsidRPr="001A01F4">
        <w:rPr>
          <w:rFonts w:ascii="GHEA Grapalat" w:hAnsi="GHEA Grapalat"/>
          <w:b/>
          <w:sz w:val="20"/>
        </w:rPr>
        <w:br/>
      </w:r>
      <w:r>
        <w:rPr>
          <w:rFonts w:ascii="GHEA Grapalat" w:hAnsi="GHEA Grapalat"/>
          <w:b/>
          <w:sz w:val="20"/>
        </w:rPr>
        <w:t xml:space="preserve">  </w:t>
      </w:r>
      <w:r w:rsidRPr="001A01F4">
        <w:rPr>
          <w:rFonts w:ascii="GHEA Grapalat" w:hAnsi="GHEA Grapalat"/>
          <w:b/>
          <w:sz w:val="20"/>
        </w:rPr>
        <w:t xml:space="preserve">24.431.300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դրամով</w:t>
      </w:r>
      <w:proofErr w:type="spellEnd"/>
      <w:r w:rsidRPr="001A01F4">
        <w:rPr>
          <w:rFonts w:ascii="GHEA Grapalat" w:hAnsi="GHEA Grapalat"/>
          <w:b/>
          <w:sz w:val="20"/>
        </w:rPr>
        <w:t xml:space="preserve">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կամ</w:t>
      </w:r>
      <w:proofErr w:type="spellEnd"/>
      <w:r w:rsidRPr="001A01F4">
        <w:rPr>
          <w:rFonts w:ascii="GHEA Grapalat" w:hAnsi="GHEA Grapalat"/>
          <w:b/>
          <w:sz w:val="20"/>
          <w:lang w:val="en-US"/>
        </w:rPr>
        <w:t>՝</w:t>
      </w:r>
      <w:r w:rsidRPr="001A01F4">
        <w:rPr>
          <w:rFonts w:ascii="GHEA Grapalat" w:hAnsi="GHEA Grapalat"/>
          <w:b/>
          <w:sz w:val="20"/>
        </w:rPr>
        <w:t xml:space="preserve"> 5,8 %-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ով</w:t>
      </w:r>
      <w:proofErr w:type="spellEnd"/>
      <w:r w:rsidRPr="001A01F4">
        <w:rPr>
          <w:rFonts w:ascii="GHEA Grapalat" w:hAnsi="GHEA Grapalat"/>
          <w:b/>
          <w:sz w:val="20"/>
        </w:rPr>
        <w:t>:</w:t>
      </w:r>
    </w:p>
    <w:p w:rsidR="00B43BEC" w:rsidRPr="001A01F4" w:rsidRDefault="00B43BEC" w:rsidP="00B43BEC">
      <w:pPr>
        <w:ind w:left="-113" w:right="-49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 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Սեփական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եկամուտների</w:t>
      </w:r>
      <w:proofErr w:type="spellEnd"/>
      <w:r w:rsidRPr="001A01F4">
        <w:rPr>
          <w:rFonts w:ascii="GHEA Grapalat" w:hAnsi="GHEA Grapalat"/>
          <w:b/>
          <w:sz w:val="20"/>
        </w:rPr>
        <w:t xml:space="preserve"> 2025 </w:t>
      </w:r>
      <w:r w:rsidRPr="001A01F4">
        <w:rPr>
          <w:rFonts w:ascii="GHEA Grapalat" w:hAnsi="GHEA Grapalat"/>
          <w:b/>
          <w:sz w:val="20"/>
          <w:lang w:val="en-US"/>
        </w:rPr>
        <w:t>թ</w:t>
      </w:r>
      <w:r w:rsidRPr="001A01F4">
        <w:rPr>
          <w:rFonts w:ascii="GHEA Grapalat" w:hAnsi="GHEA Grapalat"/>
          <w:b/>
          <w:sz w:val="20"/>
        </w:rPr>
        <w:t xml:space="preserve"> 1-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ին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եռամսյակի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առաջադրանքները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կատարվել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են</w:t>
      </w:r>
      <w:proofErr w:type="spellEnd"/>
      <w:r w:rsidRPr="001A01F4">
        <w:rPr>
          <w:rFonts w:ascii="GHEA Grapalat" w:hAnsi="GHEA Grapalat"/>
          <w:b/>
          <w:sz w:val="20"/>
          <w:lang w:val="en-US"/>
        </w:rPr>
        <w:t>՝</w:t>
      </w:r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Ապարան</w:t>
      </w:r>
      <w:proofErr w:type="spellEnd"/>
      <w:r w:rsidRPr="001A01F4">
        <w:rPr>
          <w:rFonts w:ascii="GHEA Grapalat" w:hAnsi="GHEA Grapalat"/>
          <w:b/>
          <w:sz w:val="20"/>
        </w:rPr>
        <w:t xml:space="preserve">,           </w:t>
      </w:r>
      <w:r>
        <w:rPr>
          <w:rFonts w:ascii="GHEA Grapalat" w:hAnsi="GHEA Grapalat"/>
          <w:b/>
          <w:sz w:val="20"/>
        </w:rPr>
        <w:t xml:space="preserve"> </w:t>
      </w:r>
      <w:r>
        <w:rPr>
          <w:rFonts w:ascii="GHEA Grapalat" w:hAnsi="GHEA Grapalat"/>
          <w:b/>
          <w:sz w:val="20"/>
        </w:rPr>
        <w:br/>
        <w:t xml:space="preserve"> 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Արագած</w:t>
      </w:r>
      <w:proofErr w:type="spellEnd"/>
      <w:proofErr w:type="gramStart"/>
      <w:r w:rsidRPr="001A01F4">
        <w:rPr>
          <w:rFonts w:ascii="GHEA Grapalat" w:hAnsi="GHEA Grapalat"/>
          <w:b/>
          <w:sz w:val="20"/>
        </w:rPr>
        <w:t xml:space="preserve">, 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Եղիպատրուշ</w:t>
      </w:r>
      <w:proofErr w:type="spellEnd"/>
      <w:proofErr w:type="gramEnd"/>
      <w:r w:rsidRPr="001A01F4">
        <w:rPr>
          <w:rFonts w:ascii="GHEA Grapalat" w:hAnsi="GHEA Grapalat"/>
          <w:b/>
          <w:sz w:val="20"/>
        </w:rPr>
        <w:t xml:space="preserve">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Ծաղկաշեն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բնակավայրերում</w:t>
      </w:r>
      <w:proofErr w:type="spellEnd"/>
      <w:r w:rsidRPr="001A01F4">
        <w:rPr>
          <w:rFonts w:ascii="GHEA Grapalat" w:hAnsi="GHEA Grapalat"/>
          <w:b/>
          <w:sz w:val="20"/>
        </w:rPr>
        <w:t xml:space="preserve">, 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թերակատարվել</w:t>
      </w:r>
      <w:proofErr w:type="spellEnd"/>
      <w:r w:rsidRPr="001A01F4">
        <w:rPr>
          <w:rFonts w:ascii="GHEA Grapalat" w:hAnsi="GHEA Grapalat"/>
          <w:b/>
          <w:sz w:val="20"/>
        </w:rPr>
        <w:t xml:space="preserve">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են</w:t>
      </w:r>
      <w:proofErr w:type="spellEnd"/>
      <w:r w:rsidRPr="001A01F4">
        <w:rPr>
          <w:rFonts w:ascii="GHEA Grapalat" w:hAnsi="GHEA Grapalat"/>
          <w:b/>
          <w:sz w:val="20"/>
          <w:lang w:val="en-US"/>
        </w:rPr>
        <w:t>՝</w:t>
      </w:r>
    </w:p>
    <w:p w:rsidR="00B43BEC" w:rsidRPr="001A01F4" w:rsidRDefault="00B43BEC" w:rsidP="00B43BEC">
      <w:pPr>
        <w:ind w:right="-49"/>
        <w:jc w:val="both"/>
        <w:rPr>
          <w:rFonts w:ascii="GHEA Grapalat" w:hAnsi="GHEA Grapalat"/>
          <w:b/>
          <w:sz w:val="20"/>
          <w:lang w:val="hy-AM"/>
        </w:rPr>
      </w:pPr>
      <w:proofErr w:type="spellStart"/>
      <w:r w:rsidRPr="001A01F4">
        <w:rPr>
          <w:rFonts w:ascii="GHEA Grapalat" w:hAnsi="GHEA Grapalat"/>
          <w:b/>
          <w:sz w:val="20"/>
          <w:lang w:val="en-US"/>
        </w:rPr>
        <w:t>Սարալանջ</w:t>
      </w:r>
      <w:proofErr w:type="spellEnd"/>
      <w:r w:rsidRPr="001A01F4">
        <w:rPr>
          <w:rFonts w:ascii="GHEA Grapalat" w:hAnsi="GHEA Grapalat"/>
          <w:b/>
          <w:sz w:val="20"/>
          <w:lang w:val="en-US"/>
        </w:rPr>
        <w:t>՝</w:t>
      </w:r>
      <w:r w:rsidRPr="001A01F4">
        <w:rPr>
          <w:rFonts w:ascii="GHEA Grapalat" w:hAnsi="GHEA Grapalat"/>
          <w:b/>
          <w:sz w:val="20"/>
        </w:rPr>
        <w:t xml:space="preserve"> 6,7% 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Ջրամբար</w:t>
      </w:r>
      <w:proofErr w:type="spellEnd"/>
      <w:r w:rsidRPr="001A01F4">
        <w:rPr>
          <w:rFonts w:ascii="GHEA Grapalat" w:hAnsi="GHEA Grapalat"/>
          <w:b/>
          <w:sz w:val="20"/>
          <w:lang w:val="en-US"/>
        </w:rPr>
        <w:t>՝</w:t>
      </w:r>
      <w:r w:rsidRPr="001A01F4">
        <w:rPr>
          <w:rFonts w:ascii="GHEA Grapalat" w:hAnsi="GHEA Grapalat"/>
          <w:b/>
          <w:sz w:val="20"/>
        </w:rPr>
        <w:t xml:space="preserve"> 13 %,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Մելիքգյուղ</w:t>
      </w:r>
      <w:proofErr w:type="spellEnd"/>
      <w:r w:rsidRPr="001A01F4">
        <w:rPr>
          <w:rFonts w:ascii="GHEA Grapalat" w:hAnsi="GHEA Grapalat"/>
          <w:b/>
          <w:sz w:val="20"/>
          <w:lang w:val="en-US"/>
        </w:rPr>
        <w:t>՝</w:t>
      </w:r>
      <w:r w:rsidRPr="001A01F4">
        <w:rPr>
          <w:rFonts w:ascii="GHEA Grapalat" w:hAnsi="GHEA Grapalat"/>
          <w:b/>
          <w:sz w:val="20"/>
        </w:rPr>
        <w:t xml:space="preserve"> 12,6%,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Նիգավան</w:t>
      </w:r>
      <w:proofErr w:type="spellEnd"/>
      <w:r w:rsidRPr="001A01F4">
        <w:rPr>
          <w:rFonts w:ascii="GHEA Grapalat" w:hAnsi="GHEA Grapalat"/>
          <w:b/>
          <w:sz w:val="20"/>
          <w:lang w:val="en-US"/>
        </w:rPr>
        <w:t>՝</w:t>
      </w:r>
      <w:r w:rsidRPr="001A01F4">
        <w:rPr>
          <w:rFonts w:ascii="GHEA Grapalat" w:hAnsi="GHEA Grapalat"/>
          <w:b/>
          <w:sz w:val="20"/>
        </w:rPr>
        <w:t xml:space="preserve"> 15 %,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Երնջատափ</w:t>
      </w:r>
      <w:proofErr w:type="spellEnd"/>
      <w:r w:rsidRPr="001A01F4">
        <w:rPr>
          <w:rFonts w:ascii="GHEA Grapalat" w:hAnsi="GHEA Grapalat"/>
          <w:b/>
          <w:sz w:val="20"/>
          <w:lang w:val="en-US"/>
        </w:rPr>
        <w:t>՝</w:t>
      </w:r>
      <w:r w:rsidRPr="001A01F4">
        <w:rPr>
          <w:rFonts w:ascii="GHEA Grapalat" w:hAnsi="GHEA Grapalat"/>
          <w:b/>
          <w:sz w:val="20"/>
        </w:rPr>
        <w:t xml:space="preserve"> 15,2 %,      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Թթուջուր</w:t>
      </w:r>
      <w:proofErr w:type="spellEnd"/>
      <w:r w:rsidRPr="001A01F4">
        <w:rPr>
          <w:rFonts w:ascii="GHEA Grapalat" w:hAnsi="GHEA Grapalat"/>
          <w:b/>
          <w:sz w:val="20"/>
        </w:rPr>
        <w:t xml:space="preserve"> /16,5 %/, 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Կայք</w:t>
      </w:r>
      <w:proofErr w:type="spellEnd"/>
      <w:r w:rsidRPr="001A01F4">
        <w:rPr>
          <w:rFonts w:ascii="GHEA Grapalat" w:hAnsi="GHEA Grapalat"/>
          <w:b/>
          <w:sz w:val="20"/>
        </w:rPr>
        <w:t xml:space="preserve"> /16,3 %/,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Լուսագյուղ</w:t>
      </w:r>
      <w:proofErr w:type="spellEnd"/>
      <w:r w:rsidRPr="001A01F4">
        <w:rPr>
          <w:rFonts w:ascii="GHEA Grapalat" w:hAnsi="GHEA Grapalat"/>
          <w:b/>
          <w:sz w:val="20"/>
        </w:rPr>
        <w:t xml:space="preserve"> /18,7 %/,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Քուչակ</w:t>
      </w:r>
      <w:proofErr w:type="spellEnd"/>
      <w:r w:rsidRPr="001A01F4">
        <w:rPr>
          <w:rFonts w:ascii="GHEA Grapalat" w:hAnsi="GHEA Grapalat"/>
          <w:b/>
          <w:sz w:val="20"/>
        </w:rPr>
        <w:t xml:space="preserve"> /18,9 %/  </w:t>
      </w:r>
      <w:proofErr w:type="spellStart"/>
      <w:r w:rsidRPr="001A01F4">
        <w:rPr>
          <w:rFonts w:ascii="GHEA Grapalat" w:hAnsi="GHEA Grapalat"/>
          <w:b/>
          <w:sz w:val="20"/>
          <w:lang w:val="en-US"/>
        </w:rPr>
        <w:t>բնակավայրերում</w:t>
      </w:r>
      <w:proofErr w:type="spellEnd"/>
      <w:r w:rsidRPr="001A01F4">
        <w:rPr>
          <w:rFonts w:ascii="GHEA Grapalat" w:hAnsi="GHEA Grapalat"/>
          <w:b/>
          <w:sz w:val="20"/>
        </w:rPr>
        <w:t xml:space="preserve">:    </w:t>
      </w:r>
      <w:r w:rsidRPr="001A01F4">
        <w:rPr>
          <w:rFonts w:ascii="GHEA Grapalat" w:hAnsi="GHEA Grapalat"/>
          <w:b/>
          <w:sz w:val="20"/>
          <w:lang w:val="hy-AM"/>
        </w:rPr>
        <w:t xml:space="preserve">          Շարունակվում են խնդիր հանդիսանալ աղբահանության և խմելու ջրի ծառայությունների դիմաց          վարձավճարների հավաքագրման ցածր արդյունքները, այն կատարվել է ընդամենը՝ 12,6 %-ով:</w:t>
      </w:r>
    </w:p>
    <w:p w:rsidR="00B43BEC" w:rsidRPr="001A01F4" w:rsidRDefault="00B43BEC" w:rsidP="00B43BEC">
      <w:pPr>
        <w:ind w:right="-49"/>
        <w:jc w:val="both"/>
        <w:rPr>
          <w:rFonts w:ascii="GHEA Grapalat" w:hAnsi="GHEA Grapalat"/>
          <w:b/>
          <w:sz w:val="20"/>
          <w:lang w:val="hy-AM"/>
        </w:rPr>
      </w:pPr>
      <w:r w:rsidRPr="001A01F4">
        <w:rPr>
          <w:rFonts w:ascii="GHEA Grapalat" w:hAnsi="GHEA Grapalat"/>
          <w:b/>
          <w:sz w:val="20"/>
          <w:lang w:val="hy-AM"/>
        </w:rPr>
        <w:t xml:space="preserve">Համայնքապետարանի կողմից շարունակվել են անկարգապահ հարկատուների նկատմամբ           վարչական միջոցների կիրառումը:                                </w:t>
      </w:r>
    </w:p>
    <w:p w:rsidR="00B43BEC" w:rsidRPr="00C02DC8" w:rsidRDefault="00B43BEC" w:rsidP="00B43BEC">
      <w:pPr>
        <w:tabs>
          <w:tab w:val="left" w:pos="180"/>
        </w:tabs>
        <w:ind w:right="-1584"/>
        <w:rPr>
          <w:rFonts w:ascii="GHEA Grapalat" w:hAnsi="GHEA Grapalat"/>
          <w:b/>
          <w:sz w:val="20"/>
          <w:lang w:val="hy-AM"/>
        </w:rPr>
      </w:pPr>
      <w:r w:rsidRPr="00C02DC8">
        <w:rPr>
          <w:rFonts w:ascii="GHEA Grapalat" w:hAnsi="GHEA Grapalat"/>
          <w:b/>
          <w:sz w:val="20"/>
          <w:lang w:val="hy-AM"/>
        </w:rPr>
        <w:t xml:space="preserve">               2025 Թ ՀԱՄԱՅՆՔԻ ԲՅՈՒՋԵԻ 1-ԻՆ ԵՌԱՄՍՅԱԿԻ ԾԱԽՍԵՐԻ ՎԵՐԼՈՒԾՈՒԹՅՈՒՆ՝</w:t>
      </w:r>
    </w:p>
    <w:tbl>
      <w:tblPr>
        <w:tblW w:w="10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6334"/>
        <w:gridCol w:w="1376"/>
        <w:gridCol w:w="1534"/>
        <w:gridCol w:w="1159"/>
      </w:tblGrid>
      <w:tr w:rsidR="00B43BEC" w:rsidRPr="00C02DC8" w:rsidTr="00D43E0B">
        <w:trPr>
          <w:jc w:val="center"/>
        </w:trPr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6"/>
                <w:lang w:val="ro-RO"/>
              </w:rPr>
              <w:t>N</w:t>
            </w:r>
          </w:p>
        </w:tc>
        <w:tc>
          <w:tcPr>
            <w:tcW w:w="6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6"/>
                <w:lang w:val="ro-RO"/>
              </w:rPr>
              <w:t>Հոդվածի անվանումը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6"/>
                <w:lang w:val="ro-RO"/>
              </w:rPr>
              <w:t>ՊԼԱՆ</w:t>
            </w:r>
          </w:p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6"/>
                <w:lang w:val="ro-RO"/>
              </w:rPr>
              <w:t>Հազ.դրամ</w:t>
            </w:r>
          </w:p>
        </w:tc>
        <w:tc>
          <w:tcPr>
            <w:tcW w:w="1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6"/>
                <w:lang w:val="ro-RO"/>
              </w:rPr>
              <w:t>ԿԱՏԱՐՎԱԾ</w:t>
            </w:r>
          </w:p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6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6"/>
                <w:lang w:val="ro-RO"/>
              </w:rPr>
              <w:t>Հազ.դրամ</w:t>
            </w:r>
          </w:p>
        </w:tc>
        <w:tc>
          <w:tcPr>
            <w:tcW w:w="11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BEC" w:rsidRPr="00C02DC8" w:rsidRDefault="00B43BEC" w:rsidP="00D43E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6"/>
                <w:lang w:val="ro-RO"/>
              </w:rPr>
              <w:t>ԿԱՏԱՐՄԱՆ</w:t>
            </w:r>
          </w:p>
          <w:p w:rsidR="00B43BEC" w:rsidRPr="00C02DC8" w:rsidRDefault="00B43BEC" w:rsidP="00D43E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6"/>
                <w:lang w:val="ro-RO"/>
              </w:rPr>
              <w:t>%</w:t>
            </w:r>
          </w:p>
        </w:tc>
      </w:tr>
      <w:tr w:rsidR="00B43BEC" w:rsidRPr="00C02DC8" w:rsidTr="00D43E0B">
        <w:trPr>
          <w:trHeight w:val="357"/>
          <w:jc w:val="center"/>
        </w:trPr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</w:p>
        </w:tc>
        <w:tc>
          <w:tcPr>
            <w:tcW w:w="63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ԸՆԴՀԱՄԵՆ  ԾԱԽՍԵՐ՝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2.797.226.070</w:t>
            </w:r>
          </w:p>
        </w:tc>
        <w:tc>
          <w:tcPr>
            <w:tcW w:w="1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398.950.950</w:t>
            </w:r>
          </w:p>
        </w:tc>
        <w:tc>
          <w:tcPr>
            <w:tcW w:w="11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14,26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1</w:t>
            </w:r>
          </w:p>
        </w:tc>
        <w:tc>
          <w:tcPr>
            <w:tcW w:w="63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567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Ը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նդհանուր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բնույթի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հանրային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ծառայություններ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ի մասով՝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  <w:t>667.835.525</w:t>
            </w:r>
          </w:p>
        </w:tc>
        <w:tc>
          <w:tcPr>
            <w:tcW w:w="1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  <w:t>121.273.165</w:t>
            </w:r>
          </w:p>
        </w:tc>
        <w:tc>
          <w:tcPr>
            <w:tcW w:w="11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  <w:t>18,16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sz w:val="16"/>
                <w:szCs w:val="18"/>
                <w:lang w:val="ro-RO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8"/>
                <w:lang w:val="ro-RO"/>
              </w:rPr>
              <w:t>Որից՝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567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Օ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րենսդիր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և</w:t>
            </w: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գործադիր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մարմիններ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,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պետական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կառավար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ում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  <w:t>353.581.800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  <w:t>52.978.543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  <w:t>14,98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567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Հ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իմնական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խմբին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չդասվող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պարտքայ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ին պարտավորու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թյուններ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  <w:t>258.302.898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  <w:t>60.814.127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  <w:t>23,54</w:t>
            </w:r>
          </w:p>
        </w:tc>
      </w:tr>
      <w:tr w:rsidR="00B43BEC" w:rsidRPr="00C02DC8" w:rsidTr="00D43E0B">
        <w:trPr>
          <w:trHeight w:val="335"/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Ընդհանուր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բնույթի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հանրային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53.723.627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6.922.495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12,89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ՔԿԱԳ</w:t>
            </w: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բաժնի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պահպանում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2.227.200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558.000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25,05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Տնտեսական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հարաբերություններ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897.165.545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46.000.000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5,13</w:t>
            </w:r>
          </w:p>
        </w:tc>
      </w:tr>
      <w:tr w:rsidR="00B43BEC" w:rsidRPr="00C02DC8" w:rsidTr="00D43E0B">
        <w:trPr>
          <w:trHeight w:val="276"/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ro-RO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18"/>
                <w:lang w:val="en-US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18"/>
                <w:lang w:val="en-US"/>
              </w:rPr>
              <w:t>Որից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18"/>
                <w:lang w:val="en-US"/>
              </w:rPr>
              <w:t xml:space="preserve">՝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</w:tr>
      <w:tr w:rsidR="00B43BEC" w:rsidRPr="00C02DC8" w:rsidTr="00D43E0B">
        <w:trPr>
          <w:trHeight w:val="305"/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ճանապարհային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տրանսպորտ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897.165.545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46.000.000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5,13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Բնակարանային շինարարություն և կոմունալ ծառայություն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  <w:t>830.000.000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  <w:t>129.815.410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  <w:t>15,64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ro-RO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18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18"/>
                <w:lang w:val="ro-RO"/>
              </w:rPr>
              <w:t>Որից՝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</w:tr>
      <w:tr w:rsidR="00B43BEC" w:rsidRPr="00C02DC8" w:rsidTr="00D43E0B">
        <w:trPr>
          <w:trHeight w:val="287"/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Բնակարանային շինարարություն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250.000.000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10.000.000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4,0</w:t>
            </w:r>
          </w:p>
        </w:tc>
      </w:tr>
      <w:tr w:rsidR="00B43BEC" w:rsidRPr="00C02DC8" w:rsidTr="00D43E0B">
        <w:trPr>
          <w:trHeight w:val="287"/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Ջրամատակարարում և կոյուղի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140.000.000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0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Բնակ.շինարարություն և կոմունալ ծառայություն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  <w:t>390.000.000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  <w:t>105.895.000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ro-RO"/>
              </w:rPr>
              <w:t>27,15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Արտաքին լուսավորություն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50.000.000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13.920.410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27,84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Հ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անգիստ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,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մշակույթ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և</w:t>
            </w: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կրոն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բնագավառի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մասով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  <w:t>60.000.000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  <w:t>11.363.450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ro-RO"/>
              </w:rPr>
              <w:t>18,94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ro-RO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8"/>
                <w:lang w:val="ro-RO"/>
              </w:rPr>
              <w:t>Որից՝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18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18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18"/>
                <w:lang w:val="en-US"/>
              </w:rPr>
            </w:pP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Մշակութային ծրագրեր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19.000.000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0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hy-AM"/>
              </w:rPr>
              <w:t>Սպորտային ծրագրեր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4.300.000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0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Գրադարանի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մասով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14.400.000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3.076.450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24,81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Մ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շակույթի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մասով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 xml:space="preserve"> /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մշակույթի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կենտրոն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24.300.000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8.287.000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34,10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Կրթության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բնագավառի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մասով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`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316.975.000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83.953.925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26,49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ro-RO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18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18"/>
                <w:lang w:val="ro-RO"/>
              </w:rPr>
              <w:t>Որից՝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18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18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18"/>
                <w:lang w:val="en-US"/>
              </w:rPr>
            </w:pP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Ն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ախադպրոցական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կրթության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բնագավառի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մասով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`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190.125.000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45.365.000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23,86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Արտադպրոցական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դաստիարակության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բնագավառի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մասով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126.850.000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38.588.925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30,42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Որից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Արվեստի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դպրոցների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մասով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82.650.000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23.090.400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27,94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Մարզադպրոցների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մասոց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44.200.000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15.498.525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35,06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Ս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ոցիալական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Պաշտպանություն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25.250.000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6.545.000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25,92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18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18"/>
                <w:lang w:val="ro-RO"/>
              </w:rPr>
              <w:t>Որից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18"/>
                <w:lang w:val="en-US"/>
              </w:rPr>
            </w:pP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Ս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ոցիալական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հատուկ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en-US"/>
              </w:rPr>
              <w:t>արտոնություններ</w:t>
            </w:r>
            <w:proofErr w:type="spellEnd"/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5.000.000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550.000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11,0</w:t>
            </w:r>
          </w:p>
        </w:tc>
      </w:tr>
      <w:tr w:rsidR="00B43BEC" w:rsidRPr="00C02DC8" w:rsidTr="00D43E0B">
        <w:trPr>
          <w:jc w:val="center"/>
        </w:trPr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rPr>
                <w:rFonts w:ascii="GHEA Grapalat" w:hAnsi="GHEA Grapalat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/>
                <w:b/>
                <w:sz w:val="16"/>
                <w:szCs w:val="20"/>
                <w:lang w:val="ro-RO"/>
              </w:rPr>
              <w:t>-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EC" w:rsidRPr="00C02DC8" w:rsidRDefault="00B43BEC" w:rsidP="00D43E0B">
            <w:pPr>
              <w:tabs>
                <w:tab w:val="left" w:pos="3270"/>
              </w:tabs>
              <w:ind w:right="-794"/>
              <w:jc w:val="both"/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</w:pPr>
            <w:r w:rsidRPr="00C02DC8">
              <w:rPr>
                <w:rFonts w:ascii="GHEA Grapalat" w:hAnsi="GHEA Grapalat" w:cs="Sylfaen"/>
                <w:b/>
                <w:sz w:val="16"/>
                <w:szCs w:val="20"/>
                <w:lang w:val="ro-RO"/>
              </w:rPr>
              <w:t>Սոցիալական կենտրոն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20.250.000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bCs/>
                <w:sz w:val="16"/>
                <w:szCs w:val="20"/>
                <w:lang w:val="en-US"/>
              </w:rPr>
              <w:t>5.995.000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3BEC" w:rsidRPr="00C02DC8" w:rsidRDefault="00B43BEC" w:rsidP="00D43E0B">
            <w:pPr>
              <w:jc w:val="right"/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</w:pPr>
            <w:r w:rsidRPr="00C02DC8">
              <w:rPr>
                <w:rFonts w:ascii="GHEA Grapalat" w:hAnsi="GHEA Grapalat" w:cs="Calibri"/>
                <w:b/>
                <w:sz w:val="16"/>
                <w:szCs w:val="20"/>
                <w:lang w:val="en-US"/>
              </w:rPr>
              <w:t>29,60</w:t>
            </w:r>
          </w:p>
        </w:tc>
      </w:tr>
    </w:tbl>
    <w:p w:rsidR="00B43BEC" w:rsidRPr="00FE378E" w:rsidRDefault="00B43BEC" w:rsidP="00B43BEC">
      <w:pPr>
        <w:spacing w:line="276" w:lineRule="auto"/>
        <w:ind w:left="-113" w:right="-510" w:firstLine="708"/>
        <w:rPr>
          <w:rFonts w:ascii="GHEA Grapalat" w:hAnsi="GHEA Grapalat"/>
          <w:b/>
          <w:sz w:val="10"/>
          <w:szCs w:val="10"/>
        </w:rPr>
      </w:pPr>
      <w:r w:rsidRPr="00FE378E">
        <w:rPr>
          <w:rFonts w:ascii="GHEA Grapalat" w:hAnsi="GHEA Grapalat"/>
          <w:b/>
          <w:sz w:val="10"/>
          <w:szCs w:val="10"/>
        </w:rPr>
        <w:t xml:space="preserve"> </w:t>
      </w:r>
    </w:p>
    <w:p w:rsidR="00B43BEC" w:rsidRPr="00FE378E" w:rsidRDefault="00B43BEC" w:rsidP="00B43BEC">
      <w:pPr>
        <w:spacing w:line="276" w:lineRule="auto"/>
        <w:ind w:left="-113" w:right="-510"/>
        <w:rPr>
          <w:rFonts w:ascii="GHEA Grapalat" w:hAnsi="GHEA Grapalat"/>
          <w:b/>
          <w:lang w:val="hy-AM"/>
        </w:rPr>
      </w:pPr>
    </w:p>
    <w:p w:rsidR="00B43BEC" w:rsidRDefault="00B43BEC" w:rsidP="00B43BEC">
      <w:pPr>
        <w:spacing w:line="360" w:lineRule="auto"/>
        <w:ind w:right="-432"/>
        <w:rPr>
          <w:rFonts w:ascii="GHEA Grapalat" w:hAnsi="GHEA Grapalat" w:cs="Sylfaen"/>
          <w:b/>
          <w:lang w:val="hy-AM"/>
        </w:rPr>
      </w:pPr>
    </w:p>
    <w:p w:rsidR="00B43BEC" w:rsidRDefault="00B43BEC" w:rsidP="00B43BEC">
      <w:pPr>
        <w:spacing w:line="360" w:lineRule="auto"/>
        <w:ind w:right="-432"/>
        <w:rPr>
          <w:rFonts w:ascii="GHEA Grapalat" w:hAnsi="GHEA Grapalat" w:cs="Sylfaen"/>
          <w:b/>
          <w:lang w:val="hy-AM"/>
        </w:rPr>
      </w:pPr>
    </w:p>
    <w:p w:rsidR="00B43BEC" w:rsidRDefault="00B43BEC" w:rsidP="00B43BEC">
      <w:pPr>
        <w:spacing w:line="360" w:lineRule="auto"/>
        <w:ind w:right="-432"/>
        <w:rPr>
          <w:rFonts w:ascii="GHEA Grapalat" w:hAnsi="GHEA Grapalat" w:cs="Sylfaen"/>
          <w:b/>
          <w:lang w:val="en-US"/>
        </w:rPr>
      </w:pPr>
    </w:p>
    <w:p w:rsidR="00ED3438" w:rsidRDefault="00ED3438"/>
    <w:sectPr w:rsidR="00ED3438" w:rsidSect="00B43BE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3A"/>
    <w:rsid w:val="00B43BEC"/>
    <w:rsid w:val="00EB5B3A"/>
    <w:rsid w:val="00ED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2</cp:revision>
  <dcterms:created xsi:type="dcterms:W3CDTF">2025-04-11T10:37:00Z</dcterms:created>
  <dcterms:modified xsi:type="dcterms:W3CDTF">2025-04-11T10:37:00Z</dcterms:modified>
</cp:coreProperties>
</file>