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D4" w:rsidRPr="0066018F" w:rsidRDefault="008434D4" w:rsidP="008434D4">
      <w:pPr>
        <w:jc w:val="right"/>
        <w:rPr>
          <w:rFonts w:ascii="GHEA Grapalat" w:eastAsia="Calibri" w:hAnsi="GHEA Grapalat" w:cstheme="majorBidi"/>
          <w:color w:val="17365D" w:themeColor="text2" w:themeShade="BF"/>
          <w:spacing w:val="5"/>
          <w:kern w:val="28"/>
          <w:sz w:val="28"/>
          <w:szCs w:val="36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color w:val="FF0000"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D7903">
        <w:rPr>
          <w:rFonts w:ascii="GHEA Grapalat" w:eastAsia="Calibri" w:hAnsi="GHEA Grapalat" w:cstheme="majorBidi"/>
          <w:b/>
          <w:color w:val="FF0000"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       </w:t>
      </w:r>
      <w:r w:rsidRPr="006F499D">
        <w:rPr>
          <w:rFonts w:ascii="GHEA Grapalat" w:eastAsia="Calibri" w:hAnsi="GHEA Grapalat" w:cstheme="majorBidi"/>
          <w:b/>
          <w:color w:val="FF0000"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</w:t>
      </w:r>
      <w:r w:rsidRPr="004D7903">
        <w:rPr>
          <w:rFonts w:ascii="GHEA Grapalat" w:eastAsia="Calibri" w:hAnsi="GHEA Grapalat" w:cstheme="majorBidi"/>
          <w:b/>
          <w:color w:val="FF0000"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ՀԱՎԵԼՎԱԾ</w:t>
      </w: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ՀԱՅԱՍՏԱՆԻ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ՀԱՆՐԱՊԵՏՈՒԹՅԱՆ</w:t>
      </w: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ԱՐԱԳԱԾՈՏՆԻ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ՄԱՐԶԻ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ԱՊԱՐԱՆ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ՀԱՄԱՅՆՔԻ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ՆԵՐՔԻՆ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ԱՈՒԴԻՏԻ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2024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ԹՎԱԿԱՆԻ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C4E10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hy-AM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ԳՈՐԾՈՒՆԵՈՒԹՅԱՆ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ՏԱՐԵԿԱՆ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ՀԱՇՎԵՏՎՈՒԹՅՈՒՆ</w:t>
      </w:r>
    </w:p>
    <w:p w:rsidR="008434D4" w:rsidRPr="004D7903" w:rsidRDefault="008434D4" w:rsidP="008434D4">
      <w:pPr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ծառայությունների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մատուցման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հիմք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հանդիսանում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Արագածոտնի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մարզի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Ապարանի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համայնքապետարանի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(</w:t>
      </w:r>
      <w:r w:rsidRPr="004D7903">
        <w:rPr>
          <w:rFonts w:ascii="GHEA Grapalat" w:hAnsi="GHEA Grapalat"/>
          <w:b/>
          <w:sz w:val="20"/>
          <w:szCs w:val="20"/>
        </w:rPr>
        <w:t>այսուհետ՝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Համայնք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)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ՊՐՈՖ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սահմանափակ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պատասխանատվությամբ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ընկերության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միջև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սեպտեմբերի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10-</w:t>
      </w:r>
      <w:r w:rsidRPr="004D7903">
        <w:rPr>
          <w:rFonts w:ascii="GHEA Grapalat" w:hAnsi="GHEA Grapalat"/>
          <w:b/>
          <w:sz w:val="20"/>
          <w:szCs w:val="20"/>
        </w:rPr>
        <w:t>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կնքված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N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ԱՄ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ԱՀ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ԷԱՃԾՁԲ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-76/24 </w:t>
      </w:r>
      <w:r w:rsidRPr="004D7903">
        <w:rPr>
          <w:rFonts w:ascii="GHEA Grapalat" w:hAnsi="GHEA Grapalat"/>
          <w:b/>
          <w:sz w:val="20"/>
          <w:szCs w:val="20"/>
        </w:rPr>
        <w:t>ծածկագրով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պայմանագիրը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: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հաշվետվությունն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ընդգրկում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իրականացված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աշխատանքները։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  </w:t>
      </w:r>
      <w:r w:rsidRPr="004D7903">
        <w:rPr>
          <w:rFonts w:ascii="GHEA Grapalat" w:hAnsi="GHEA Grapalat"/>
          <w:b/>
          <w:sz w:val="20"/>
          <w:szCs w:val="20"/>
        </w:rPr>
        <w:t>Համայնքի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հաշվետվությունն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ուղղված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ներկայացվելու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ղեկավարին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ամփոփված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պարտականություններ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կատարող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ՊՐՈՖ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ՍՊԸ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տարվա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աշխատանքների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արդյունքները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: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հնարավորություն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ընձեռում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համեմատություն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ստորաբաժանման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կատարողականի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ծրագրի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միջև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բացահայտել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հայտ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եկած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շեղումները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դրանց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պատճառները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: </w:t>
      </w:r>
      <w:r w:rsidRPr="004D7903">
        <w:rPr>
          <w:rFonts w:ascii="GHEA Grapalat" w:hAnsi="GHEA Grapalat"/>
          <w:b/>
          <w:sz w:val="20"/>
          <w:szCs w:val="20"/>
        </w:rPr>
        <w:t>Եթե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կատարողականի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ծրագրի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միջև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առկա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շեղումներ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ապա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պարզելով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այդ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շեղումների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պատճառները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հարկավոր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որոշում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կայացնել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ռազմավարական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ծրագրում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փոփոխություններ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կատարելու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վերաբերյալ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: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Համայնքի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գործունեության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(</w:t>
      </w:r>
      <w:r w:rsidRPr="004D7903">
        <w:rPr>
          <w:rFonts w:ascii="GHEA Grapalat" w:hAnsi="GHEA Grapalat"/>
          <w:b/>
          <w:sz w:val="20"/>
          <w:szCs w:val="20"/>
        </w:rPr>
        <w:t>այսուհետ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` </w:t>
      </w:r>
      <w:r w:rsidRPr="004D7903">
        <w:rPr>
          <w:rFonts w:ascii="GHEA Grapalat" w:hAnsi="GHEA Grapalat"/>
          <w:b/>
          <w:sz w:val="20"/>
          <w:szCs w:val="20"/>
        </w:rPr>
        <w:t>Հաշվետվություն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) </w:t>
      </w:r>
      <w:r w:rsidRPr="004D7903">
        <w:rPr>
          <w:rFonts w:ascii="GHEA Grapalat" w:hAnsi="GHEA Grapalat"/>
          <w:b/>
          <w:sz w:val="20"/>
          <w:szCs w:val="20"/>
        </w:rPr>
        <w:t>կազմվել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է՝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հիմք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ընդունելով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մասին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օրենքի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8-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հոդված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մասի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3-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կետի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12-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հոդվածի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3-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մասի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ֆինանսների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նախարարի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2012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փետրվարի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17-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թիվ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143-</w:t>
      </w:r>
      <w:r w:rsidRPr="004D7903">
        <w:rPr>
          <w:rFonts w:ascii="GHEA Grapalat" w:hAnsi="GHEA Grapalat"/>
          <w:b/>
          <w:sz w:val="20"/>
          <w:szCs w:val="20"/>
        </w:rPr>
        <w:t>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հրամանի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1-</w:t>
      </w:r>
      <w:r w:rsidRPr="004D7903">
        <w:rPr>
          <w:rFonts w:ascii="GHEA Grapalat" w:hAnsi="GHEA Grapalat"/>
          <w:b/>
          <w:sz w:val="20"/>
          <w:szCs w:val="20"/>
        </w:rPr>
        <w:t>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կետով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հաստատված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հավելվածի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69-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70-</w:t>
      </w:r>
      <w:r w:rsidRPr="004D7903">
        <w:rPr>
          <w:rFonts w:ascii="GHEA Grapalat" w:hAnsi="GHEA Grapalat"/>
          <w:b/>
          <w:sz w:val="20"/>
          <w:szCs w:val="20"/>
        </w:rPr>
        <w:t>րդ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գլուխների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պահանջները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: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    </w:t>
      </w:r>
      <w:r w:rsidRPr="004D7903">
        <w:rPr>
          <w:rFonts w:ascii="GHEA Grapalat" w:hAnsi="GHEA Grapalat"/>
          <w:b/>
          <w:sz w:val="20"/>
          <w:szCs w:val="20"/>
        </w:rPr>
        <w:t>Հաշվետվությունը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բաղկացած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հետևյալ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բաժիններից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` 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«</w:t>
      </w:r>
      <w:r w:rsidRPr="004D7903">
        <w:rPr>
          <w:rFonts w:ascii="GHEA Grapalat" w:hAnsi="GHEA Grapalat"/>
          <w:b/>
          <w:bCs/>
          <w:sz w:val="20"/>
          <w:szCs w:val="20"/>
        </w:rPr>
        <w:t>Ներածություն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», «</w:t>
      </w:r>
      <w:r w:rsidRPr="004D7903">
        <w:rPr>
          <w:rFonts w:ascii="GHEA Grapalat" w:hAnsi="GHEA Grapalat"/>
          <w:b/>
          <w:bCs/>
          <w:sz w:val="20"/>
          <w:szCs w:val="20"/>
        </w:rPr>
        <w:t>Համայնքի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ներքին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հսկողության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գործընթացները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», «</w:t>
      </w:r>
      <w:r w:rsidRPr="004D7903">
        <w:rPr>
          <w:rFonts w:ascii="GHEA Grapalat" w:hAnsi="GHEA Grapalat"/>
          <w:b/>
          <w:bCs/>
          <w:sz w:val="20"/>
          <w:szCs w:val="20"/>
        </w:rPr>
        <w:t>Ներքին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աուդիտի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ծառայության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bCs/>
          <w:sz w:val="20"/>
          <w:szCs w:val="20"/>
        </w:rPr>
        <w:t>կատարողականը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», «</w:t>
      </w:r>
      <w:r w:rsidRPr="004D7903">
        <w:rPr>
          <w:rFonts w:ascii="GHEA Grapalat" w:hAnsi="GHEA Grapalat"/>
          <w:b/>
          <w:bCs/>
          <w:sz w:val="20"/>
          <w:szCs w:val="20"/>
        </w:rPr>
        <w:t>Ամփոփագիր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», «</w:t>
      </w:r>
      <w:r w:rsidRPr="004D7903">
        <w:rPr>
          <w:rFonts w:ascii="GHEA Grapalat" w:hAnsi="GHEA Grapalat"/>
          <w:b/>
          <w:bCs/>
          <w:sz w:val="20"/>
          <w:szCs w:val="20"/>
        </w:rPr>
        <w:t>Եզրակացություն</w:t>
      </w:r>
      <w:r w:rsidRPr="004D7903">
        <w:rPr>
          <w:rFonts w:ascii="GHEA Grapalat" w:hAnsi="GHEA Grapalat"/>
          <w:b/>
          <w:bCs/>
          <w:sz w:val="20"/>
          <w:szCs w:val="20"/>
          <w:lang w:val="ro-RO"/>
        </w:rPr>
        <w:t>»: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Սույն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բաղկացուցիչ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մասը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կազմող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Ամփոփագրում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Եզրակացությունում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ներառվում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ամփոփ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նկարագիրը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ինչպես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բաժնի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պահանջմունքները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զարգացման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միտումները։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Վերջինս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ֆինանսների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նախարարություն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(</w:t>
      </w:r>
      <w:r w:rsidRPr="004D7903">
        <w:rPr>
          <w:rFonts w:ascii="GHEA Grapalat" w:hAnsi="GHEA Grapalat"/>
          <w:b/>
          <w:sz w:val="20"/>
          <w:szCs w:val="20"/>
        </w:rPr>
        <w:t>այսուհետ՝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Լիազոր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մարմին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):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   </w:t>
      </w:r>
      <w:r w:rsidRPr="004D7903">
        <w:rPr>
          <w:rFonts w:ascii="GHEA Grapalat" w:hAnsi="GHEA Grapalat"/>
          <w:b/>
          <w:sz w:val="20"/>
          <w:szCs w:val="20"/>
        </w:rPr>
        <w:t>Հաշվետվությունը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նպատակ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ունի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ամփոփ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ներկայացնելու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ՊՐՈՖ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ՍՊԸ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ենթարկված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միավորների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ոլորտների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նկարագրությունը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կատարված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առաջադրանքների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եզրակացությունները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առաջարկությունները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դրանց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համապատասխան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ստորաբաժանումների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գտնվող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աշխատանքները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շտկումները։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/>
          <w:b/>
          <w:bCs/>
          <w:iCs/>
          <w:sz w:val="20"/>
          <w:szCs w:val="20"/>
          <w:shd w:val="clear" w:color="auto" w:fill="FFFFFF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     </w:t>
      </w:r>
      <w:r w:rsidRPr="004D7903">
        <w:rPr>
          <w:rFonts w:ascii="GHEA Grapalat" w:hAnsi="GHEA Grapalat"/>
          <w:b/>
          <w:sz w:val="20"/>
          <w:szCs w:val="20"/>
        </w:rPr>
        <w:t>Հաշվետվությունը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հնարավորություն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ընձեռում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համեմատություն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ծառայության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կատարողականի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տարեկան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ծրագրի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միջև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բացահայտել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հայտ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եկած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շեղումները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դրանց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առաջացման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պատճառները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:</w:t>
      </w:r>
    </w:p>
    <w:p w:rsidR="008434D4" w:rsidRPr="004D7903" w:rsidRDefault="008434D4" w:rsidP="008434D4">
      <w:pPr>
        <w:ind w:right="142" w:firstLine="567"/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ind w:right="142" w:firstLine="567"/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1. 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ՀԱՄԱՅՆՔԻ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ՆԵՐՔԻՆ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ՀՍԿՈՂՈՒԹՅԱՆ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:lang w:val="ro-R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ԳՈՐԾԸՆԹԱՑՆԵՐԸ</w:t>
      </w:r>
    </w:p>
    <w:p w:rsidR="008434D4" w:rsidRPr="004D7903" w:rsidRDefault="008434D4" w:rsidP="008434D4">
      <w:pPr>
        <w:ind w:right="142" w:firstLine="708"/>
        <w:jc w:val="both"/>
        <w:rPr>
          <w:rFonts w:ascii="GHEA Grapalat" w:hAnsi="GHEA Grapalat"/>
          <w:b/>
          <w:sz w:val="20"/>
          <w:szCs w:val="20"/>
          <w:lang w:val="ro-RO"/>
        </w:rPr>
      </w:pP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ծառայության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իրականացվել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Համայնքի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ընդհանուր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միջավայրի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ենթակա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միավորներում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գործընթացների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նախագծման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ամբողջական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ներդրման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արդյունավետության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ինչպես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ներդրված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գործընթացների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աշխատանքների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արդյունավետության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գնահատում։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պլանավորված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աուդիտորի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փոփոխություն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տեղի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չի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ունեցել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աուդիտորական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առաջադրանքներն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իրականացվել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«</w:t>
      </w:r>
      <w:r w:rsidRPr="004D7903">
        <w:rPr>
          <w:rFonts w:ascii="GHEA Grapalat" w:hAnsi="GHEA Grapalat"/>
          <w:b/>
          <w:sz w:val="20"/>
          <w:szCs w:val="20"/>
        </w:rPr>
        <w:t>ՊՐՈՖ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» </w:t>
      </w:r>
      <w:r w:rsidRPr="004D7903">
        <w:rPr>
          <w:rFonts w:ascii="GHEA Grapalat" w:hAnsi="GHEA Grapalat"/>
          <w:b/>
          <w:sz w:val="20"/>
          <w:szCs w:val="20"/>
        </w:rPr>
        <w:t>ՍՊԸ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կազմակերպության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ղեկավար՝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</w:t>
      </w:r>
      <w:r w:rsidRPr="004D7903">
        <w:rPr>
          <w:rFonts w:ascii="GHEA Grapalat" w:hAnsi="GHEA Grapalat"/>
          <w:b/>
          <w:sz w:val="20"/>
          <w:szCs w:val="20"/>
        </w:rPr>
        <w:t>Զարզանդ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Խաչատրյանի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աուդիտորներ՝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Գագիկ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Հովհաննիսյանի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Սիմոն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Աբրահամյանի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: 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lastRenderedPageBreak/>
        <w:t xml:space="preserve">    </w:t>
      </w:r>
      <w:r w:rsidRPr="004D7903">
        <w:rPr>
          <w:rFonts w:ascii="GHEA Grapalat" w:hAnsi="GHEA Grapalat"/>
          <w:b/>
          <w:sz w:val="20"/>
          <w:szCs w:val="20"/>
        </w:rPr>
        <w:t>Իրականացված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ուսումնասիրվել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միավորներում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ներդրված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համակարգերի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արդյունավետությունը։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Հարկ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նշել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ենթարկված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բոլոր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միավորներում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համակարգեր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որոնք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սահմանված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կանոնակարգերով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պաշտոնի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անձնագրերով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ղեկավարության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հրամաններով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կարգադրություններով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հաստատված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կանոններով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ինչպես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տեղեկատվական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տեխնոլոգիաներով։</w:t>
      </w:r>
    </w:p>
    <w:p w:rsidR="008434D4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  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աուդիտորական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առաջադրանքների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արդյունքում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կազմված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հաշվետվություններով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շարք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առաջարկություններ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որոնք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վերաբերում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բացահայտված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թերությունների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դրանց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շտկմանը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կրկնվելու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հավանականության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բացառմանը։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</w:p>
    <w:p w:rsidR="008434D4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</w:p>
    <w:p w:rsidR="008434D4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Համայնքի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ներքին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հսկողության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գործընթացները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ներառում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Համայնքի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հիմնական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աջակցող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/>
          <w:b/>
          <w:sz w:val="20"/>
          <w:szCs w:val="20"/>
          <w:lang w:val="ro-RO"/>
        </w:rPr>
      </w:pPr>
      <w:r w:rsidRPr="004D7903">
        <w:rPr>
          <w:rFonts w:ascii="GHEA Grapalat" w:hAnsi="GHEA Grapalat"/>
          <w:b/>
          <w:sz w:val="20"/>
          <w:szCs w:val="20"/>
        </w:rPr>
        <w:t>մասնագիտական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կառուցվածքային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ստորաբաժանումները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ենթակա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կազմակերպությունները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ծրագրերը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և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գործընթացները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որոնք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թվով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22-</w:t>
      </w:r>
      <w:r w:rsidRPr="004D7903">
        <w:rPr>
          <w:rFonts w:ascii="GHEA Grapalat" w:hAnsi="GHEA Grapalat"/>
          <w:b/>
          <w:sz w:val="20"/>
          <w:szCs w:val="20"/>
        </w:rPr>
        <w:t>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որից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2024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ընթացքում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ընդգրկվել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թվով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8 </w:t>
      </w:r>
      <w:r w:rsidRPr="004D7903">
        <w:rPr>
          <w:rFonts w:ascii="GHEA Grapalat" w:hAnsi="GHEA Grapalat"/>
          <w:b/>
          <w:sz w:val="20"/>
          <w:szCs w:val="20"/>
        </w:rPr>
        <w:t>միավորները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մանրամասն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ներկայացված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է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աղյուսակ</w:t>
      </w:r>
      <w:r w:rsidRPr="004D7903">
        <w:rPr>
          <w:rFonts w:ascii="GHEA Grapalat" w:hAnsi="GHEA Grapalat"/>
          <w:b/>
          <w:sz w:val="20"/>
          <w:szCs w:val="20"/>
          <w:lang w:val="ro-RO"/>
        </w:rPr>
        <w:t xml:space="preserve"> 1-</w:t>
      </w:r>
      <w:r w:rsidRPr="004D7903">
        <w:rPr>
          <w:rFonts w:ascii="GHEA Grapalat" w:hAnsi="GHEA Grapalat"/>
          <w:b/>
          <w:sz w:val="20"/>
          <w:szCs w:val="20"/>
        </w:rPr>
        <w:t>ում</w:t>
      </w:r>
      <w:r w:rsidRPr="004D7903">
        <w:rPr>
          <w:rFonts w:ascii="GHEA Grapalat" w:hAnsi="GHEA Grapalat"/>
          <w:b/>
          <w:sz w:val="20"/>
          <w:szCs w:val="20"/>
          <w:lang w:val="ro-RO"/>
        </w:rPr>
        <w:t>: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  <w:lang w:val="ro-RO"/>
        </w:rPr>
      </w:pPr>
    </w:p>
    <w:p w:rsidR="008434D4" w:rsidRPr="004D7903" w:rsidRDefault="008434D4" w:rsidP="008434D4">
      <w:pPr>
        <w:jc w:val="both"/>
        <w:rPr>
          <w:rFonts w:ascii="GHEA Grapalat" w:hAnsi="GHEA Grapalat" w:cs="Sylfaen"/>
          <w:b/>
          <w:sz w:val="20"/>
          <w:szCs w:val="20"/>
        </w:rPr>
      </w:pPr>
      <w:r w:rsidRPr="004D7903">
        <w:rPr>
          <w:rFonts w:ascii="GHEA Grapalat" w:hAnsi="GHEA Grapalat" w:cs="Sylfaen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</w:t>
      </w:r>
      <w:r>
        <w:rPr>
          <w:rFonts w:ascii="GHEA Grapalat" w:hAnsi="GHEA Grapalat" w:cs="Sylfaen"/>
          <w:b/>
          <w:sz w:val="20"/>
          <w:szCs w:val="20"/>
          <w:lang w:val="ro-RO"/>
        </w:rPr>
        <w:t xml:space="preserve">           </w:t>
      </w:r>
      <w:r w:rsidRPr="004D7903">
        <w:rPr>
          <w:rFonts w:ascii="GHEA Grapalat" w:hAnsi="GHEA Grapalat" w:cs="Sylfaen"/>
          <w:b/>
          <w:sz w:val="20"/>
          <w:szCs w:val="20"/>
          <w:lang w:val="ro-RO"/>
        </w:rPr>
        <w:t xml:space="preserve">       </w:t>
      </w:r>
      <w:r w:rsidRPr="004D7903">
        <w:rPr>
          <w:rFonts w:ascii="GHEA Grapalat" w:hAnsi="GHEA Grapalat"/>
          <w:b/>
          <w:i/>
          <w:sz w:val="20"/>
          <w:szCs w:val="20"/>
          <w:lang w:val="en-US"/>
        </w:rPr>
        <w:t>Աղյուսակ</w:t>
      </w:r>
      <w:r w:rsidRPr="004D7903">
        <w:rPr>
          <w:rFonts w:ascii="GHEA Grapalat" w:hAnsi="GHEA Grapalat"/>
          <w:b/>
          <w:i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sz w:val="20"/>
          <w:szCs w:val="20"/>
        </w:rPr>
        <w:t>1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301"/>
        <w:gridCol w:w="2771"/>
        <w:gridCol w:w="3448"/>
      </w:tblGrid>
      <w:tr w:rsidR="008434D4" w:rsidRPr="004D7903" w:rsidTr="00377932">
        <w:trPr>
          <w:trHeight w:val="345"/>
        </w:trPr>
        <w:tc>
          <w:tcPr>
            <w:tcW w:w="10250" w:type="dxa"/>
            <w:gridSpan w:val="4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4D7903">
              <w:rPr>
                <w:rFonts w:ascii="GHEA Grapalat" w:hAnsi="GHEA Grapalat"/>
                <w:b/>
                <w:lang w:val="en-US"/>
              </w:rPr>
              <w:t>20</w:t>
            </w:r>
            <w:r w:rsidRPr="004D7903">
              <w:rPr>
                <w:rFonts w:ascii="GHEA Grapalat" w:hAnsi="GHEA Grapalat"/>
                <w:b/>
              </w:rPr>
              <w:t>24</w:t>
            </w:r>
            <w:r w:rsidRPr="004D7903">
              <w:rPr>
                <w:rFonts w:ascii="GHEA Grapalat" w:hAnsi="GHEA Grapalat"/>
                <w:b/>
                <w:lang w:val="en-US"/>
              </w:rPr>
              <w:t>թ.</w:t>
            </w:r>
          </w:p>
        </w:tc>
      </w:tr>
      <w:tr w:rsidR="008434D4" w:rsidRPr="004D7903" w:rsidTr="00377932">
        <w:trPr>
          <w:trHeight w:val="345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18"/>
                <w:szCs w:val="18"/>
              </w:rPr>
              <w:t>Աուդիտի ենթակա մ</w:t>
            </w: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de-DE"/>
              </w:rPr>
              <w:t>իավորի</w:t>
            </w: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de-DE"/>
              </w:rPr>
              <w:t>անվանում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de-DE"/>
              </w:rPr>
            </w:pP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de-DE"/>
              </w:rPr>
              <w:t xml:space="preserve">Աուդիտի ենթակա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D7903">
              <w:rPr>
                <w:rFonts w:ascii="GHEA Grapalat" w:hAnsi="GHEA Grapalat"/>
                <w:b/>
                <w:bCs/>
                <w:sz w:val="18"/>
                <w:szCs w:val="18"/>
                <w:lang w:val="de-DE"/>
              </w:rPr>
              <w:t>ժամանակահատվածը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4D7903">
              <w:rPr>
                <w:rFonts w:ascii="GHEA Grapalat" w:hAnsi="GHEA Grapalat"/>
                <w:b/>
                <w:bCs/>
                <w:sz w:val="18"/>
                <w:szCs w:val="18"/>
              </w:rPr>
              <w:t>Աուդիտորների թիվը</w:t>
            </w:r>
          </w:p>
        </w:tc>
      </w:tr>
      <w:tr w:rsidR="008434D4" w:rsidRPr="004D7903" w:rsidTr="00377932">
        <w:trPr>
          <w:trHeight w:val="741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1.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Ապարան համայնքի Կոմունալ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ծառայություն ՀՈԱԿ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2022-2023թթ.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lang w:val="de-DE"/>
              </w:rPr>
            </w:pP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lang w:val="de-DE"/>
              </w:rPr>
            </w:pPr>
          </w:p>
        </w:tc>
      </w:tr>
      <w:tr w:rsidR="008434D4" w:rsidRPr="004D7903" w:rsidTr="00377932">
        <w:trPr>
          <w:trHeight w:val="345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2.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de-DE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համայնքի Արագածի ԼիաՏեր Ղևոնդյանի անվան մանկապարտեզ  ՀՈԱԿ 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2022-2023թթ.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  <w:tr w:rsidR="008434D4" w:rsidRPr="004D7903" w:rsidTr="00377932">
        <w:trPr>
          <w:trHeight w:val="345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3.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Ապարան համայնքի Քուչակի Միհրդատ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Ասատրյանի անվան մանկապատանեական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դպրոց ՀՈԱԿ   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2022-2023թթ.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  <w:tr w:rsidR="008434D4" w:rsidRPr="004D7903" w:rsidTr="00377932">
        <w:trPr>
          <w:trHeight w:val="1214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</w:rPr>
              <w:t>4</w:t>
            </w:r>
            <w:r w:rsidRPr="004D7903">
              <w:rPr>
                <w:rFonts w:ascii="GHEA Grapalat" w:hAnsi="GHEA Grapalat"/>
                <w:b/>
                <w:bCs/>
                <w:lang w:val="en-US"/>
              </w:rPr>
              <w:t>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Հարթավանի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մանկապարտեզ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ՀՈԱԿ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2022-2023թթ.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  <w:tr w:rsidR="008434D4" w:rsidRPr="004D7903" w:rsidTr="00377932">
        <w:trPr>
          <w:trHeight w:val="345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</w:rPr>
              <w:t>5</w:t>
            </w:r>
            <w:r w:rsidRPr="004D7903">
              <w:rPr>
                <w:rFonts w:ascii="GHEA Grapalat" w:hAnsi="GHEA Grapalat"/>
                <w:b/>
                <w:bCs/>
                <w:lang w:val="en-US"/>
              </w:rPr>
              <w:t>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Արագածի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առողջության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կենտրոն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ՀՈԱԿ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de-DE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2021-2023թթ.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  <w:tr w:rsidR="008434D4" w:rsidRPr="004D7903" w:rsidTr="00377932">
        <w:trPr>
          <w:trHeight w:val="1024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6.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համայնքի Շենավանի բժշկական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ամբուլատորիա ՀՈԱԿ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2021-2023թթ.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  <w:p w:rsidR="008434D4" w:rsidRPr="004D7903" w:rsidRDefault="008434D4" w:rsidP="00377932">
            <w:pPr>
              <w:rPr>
                <w:rFonts w:ascii="GHEA Grapalat" w:hAnsi="GHEA Grapalat"/>
                <w:b/>
              </w:rPr>
            </w:pPr>
          </w:p>
        </w:tc>
      </w:tr>
      <w:tr w:rsidR="008434D4" w:rsidRPr="004D7903" w:rsidTr="00377932">
        <w:trPr>
          <w:trHeight w:val="1024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7.</w:t>
            </w:r>
          </w:p>
        </w:tc>
        <w:tc>
          <w:tcPr>
            <w:tcW w:w="3301" w:type="dxa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համայնքի Քուչակի բժշկական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ամբուլատորիա ՀՈԱԿ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2021-2023թթ.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  <w:tr w:rsidR="008434D4" w:rsidRPr="004D7903" w:rsidTr="00377932">
        <w:trPr>
          <w:trHeight w:val="1024"/>
        </w:trPr>
        <w:tc>
          <w:tcPr>
            <w:tcW w:w="730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4D7903">
              <w:rPr>
                <w:rFonts w:ascii="GHEA Grapalat" w:hAnsi="GHEA Grapalat"/>
                <w:b/>
                <w:bCs/>
              </w:rPr>
              <w:t>8.</w:t>
            </w:r>
          </w:p>
        </w:tc>
        <w:tc>
          <w:tcPr>
            <w:tcW w:w="3301" w:type="dxa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համայնքապետարանի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աշխատակազմի ֆինանսատնտեսագիտական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բաժին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2022-2023թթ.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</w:rPr>
            </w:pPr>
            <w:r w:rsidRPr="004D7903">
              <w:rPr>
                <w:rFonts w:ascii="GHEA Grapalat" w:hAnsi="GHEA Grapalat"/>
                <w:b/>
              </w:rPr>
              <w:t>3</w:t>
            </w:r>
          </w:p>
        </w:tc>
      </w:tr>
    </w:tbl>
    <w:p w:rsidR="008434D4" w:rsidRPr="00816A99" w:rsidRDefault="008434D4" w:rsidP="008434D4">
      <w:pPr>
        <w:ind w:right="142" w:firstLine="567"/>
        <w:jc w:val="both"/>
        <w:rPr>
          <w:rFonts w:ascii="GHEA Grapalat" w:hAnsi="GHEA Grapalat"/>
        </w:rPr>
      </w:pPr>
    </w:p>
    <w:p w:rsidR="008434D4" w:rsidRPr="004D7903" w:rsidRDefault="008434D4" w:rsidP="008434D4">
      <w:pPr>
        <w:tabs>
          <w:tab w:val="left" w:pos="993"/>
        </w:tabs>
        <w:ind w:right="142"/>
        <w:jc w:val="both"/>
        <w:rPr>
          <w:rFonts w:ascii="GHEA Grapalat" w:hAnsi="GHEA Grapalat"/>
          <w:b/>
          <w:sz w:val="20"/>
          <w:szCs w:val="20"/>
        </w:rPr>
      </w:pPr>
      <w:r w:rsidRPr="00816A99">
        <w:rPr>
          <w:rFonts w:ascii="GHEA Grapalat" w:eastAsia="Calibri" w:hAnsi="GHEA Grapalat" w:cs="Sylfaen"/>
        </w:rPr>
        <w:lastRenderedPageBreak/>
        <w:t xml:space="preserve">   </w:t>
      </w:r>
      <w:r w:rsidRPr="004D7903">
        <w:rPr>
          <w:rFonts w:ascii="GHEA Grapalat" w:hAnsi="GHEA Grapalat"/>
          <w:b/>
          <w:sz w:val="20"/>
          <w:szCs w:val="20"/>
        </w:rPr>
        <w:t xml:space="preserve">Վերը նշված միավորներում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հնարավոր ռիսկերի բացահայտման և ներքին հսկողության համակարգերի գնահատման նպատակով</w:t>
      </w:r>
      <w:r w:rsidRPr="004D7903">
        <w:rPr>
          <w:rFonts w:ascii="GHEA Grapalat" w:hAnsi="GHEA Grapalat"/>
          <w:b/>
          <w:sz w:val="20"/>
          <w:szCs w:val="20"/>
        </w:rPr>
        <w:t xml:space="preserve"> իրականացվել է համապատասխանության և կատարողականի աուդիտ </w:t>
      </w:r>
      <w:r w:rsidRPr="004D7903">
        <w:rPr>
          <w:rFonts w:ascii="GHEA Grapalat" w:hAnsi="GHEA Grapalat"/>
          <w:b/>
          <w:i/>
          <w:sz w:val="20"/>
          <w:szCs w:val="20"/>
        </w:rPr>
        <w:t>(</w:t>
      </w:r>
      <w:r w:rsidRPr="004D7903">
        <w:rPr>
          <w:rFonts w:ascii="GHEA Grapalat" w:hAnsi="GHEA Grapalat" w:cs="Sylfaen"/>
          <w:b/>
          <w:i/>
          <w:sz w:val="20"/>
          <w:szCs w:val="20"/>
        </w:rPr>
        <w:t xml:space="preserve">աուդիտի </w:t>
      </w:r>
      <w:r w:rsidRPr="004D7903">
        <w:rPr>
          <w:rFonts w:ascii="GHEA Grapalat" w:hAnsi="GHEA Grapalat" w:cs="Sylfaen"/>
          <w:b/>
          <w:bCs/>
          <w:i/>
          <w:sz w:val="20"/>
          <w:szCs w:val="20"/>
        </w:rPr>
        <w:t>ենթարկվող ժամանակահատված՝ 2021-2023թթ.</w:t>
      </w:r>
      <w:r w:rsidRPr="004D7903">
        <w:rPr>
          <w:rFonts w:ascii="GHEA Grapalat" w:hAnsi="GHEA Grapalat"/>
          <w:b/>
          <w:i/>
          <w:sz w:val="20"/>
          <w:szCs w:val="20"/>
        </w:rPr>
        <w:t>)</w:t>
      </w:r>
      <w:r w:rsidRPr="004D7903">
        <w:rPr>
          <w:rFonts w:ascii="GHEA Grapalat" w:eastAsia="Calibri" w:hAnsi="GHEA Grapalat" w:cs="Sylfaen"/>
          <w:b/>
          <w:i/>
          <w:sz w:val="20"/>
          <w:szCs w:val="20"/>
        </w:rPr>
        <w:t>:</w:t>
      </w:r>
      <w:r w:rsidRPr="004D7903">
        <w:rPr>
          <w:rFonts w:ascii="GHEA Grapalat" w:hAnsi="GHEA Grapalat"/>
          <w:b/>
          <w:sz w:val="20"/>
          <w:szCs w:val="20"/>
        </w:rPr>
        <w:t xml:space="preserve">   </w:t>
      </w:r>
    </w:p>
    <w:p w:rsidR="008434D4" w:rsidRPr="004D7903" w:rsidRDefault="008434D4" w:rsidP="008434D4">
      <w:pPr>
        <w:tabs>
          <w:tab w:val="left" w:pos="993"/>
        </w:tabs>
        <w:ind w:right="142"/>
        <w:jc w:val="both"/>
        <w:rPr>
          <w:rFonts w:ascii="GHEA Grapalat" w:eastAsia="GHEA Grapalat" w:hAnsi="GHEA Grapalat" w:cs="GHEA Grapalat"/>
          <w:b/>
          <w:bCs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   Ներքին աուդիտի առաջադրանքների իրականացման շրջանակներում կազմվել են թվով 8 նախնական և վերջնական հաշվետվություններ: Ներկայացված հաշվետվություններով արձանագրվել են որոշ շեղումներ և անհամապատասխանություններ, մասնավորապես՝ աուդիտի ենթակա միավորների կողմից մասամբ չեն պահպանվել Հանրային հատվածի կազմակերպությունների հաշվապահական հաշվառման մասին</w:t>
      </w:r>
      <w:bookmarkStart w:id="0" w:name="_Hlk188620178"/>
      <w:r w:rsidRPr="004D7903">
        <w:rPr>
          <w:rFonts w:ascii="GHEA Grapalat" w:hAnsi="GHEA Grapalat"/>
          <w:b/>
          <w:sz w:val="20"/>
          <w:szCs w:val="20"/>
        </w:rPr>
        <w:t></w:t>
      </w:r>
      <w:bookmarkEnd w:id="0"/>
      <w:r w:rsidRPr="004D7903">
        <w:rPr>
          <w:rFonts w:ascii="GHEA Grapalat" w:hAnsi="GHEA Grapalat"/>
          <w:b/>
          <w:sz w:val="20"/>
          <w:szCs w:val="20"/>
        </w:rPr>
        <w:t xml:space="preserve">, </w:t>
      </w:r>
      <w:bookmarkStart w:id="1" w:name="_Hlk188630014"/>
      <w:r w:rsidRPr="004D7903">
        <w:rPr>
          <w:rFonts w:ascii="GHEA Grapalat" w:hAnsi="GHEA Grapalat"/>
          <w:b/>
          <w:sz w:val="20"/>
          <w:szCs w:val="20"/>
        </w:rPr>
        <w:t xml:space="preserve">Գնումների մասին </w:t>
      </w:r>
      <w:bookmarkEnd w:id="1"/>
      <w:r w:rsidRPr="004D7903">
        <w:rPr>
          <w:rFonts w:ascii="GHEA Grapalat" w:hAnsi="GHEA Grapalat"/>
          <w:b/>
          <w:sz w:val="20"/>
          <w:szCs w:val="20"/>
        </w:rPr>
        <w:t xml:space="preserve">և «Լիցենզավորման մասին» ՀՀ օրենքներով սահմանված պահանջները, բացի այդ աուդիտի ենթակա միավորների կողմից մասամբ չեն պահպանվել նաև ՀՀ կառավարության  2017 թվականի մայիսի 4-ի N 526-Ն որոշմամբ,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ՀՀ ֆինանսների նախարարի 2016 թվականի  հունվարի 8-ի N 2-Ն</w:t>
      </w:r>
      <w:r w:rsidRPr="004D7903">
        <w:rPr>
          <w:rFonts w:ascii="GHEA Grapalat" w:hAnsi="GHEA Grapalat"/>
          <w:b/>
          <w:sz w:val="20"/>
          <w:szCs w:val="20"/>
        </w:rPr>
        <w:t>, ՀՀ առողջապահության նախարարի 2013 թվականի օգոստոսի 12-ի N 42-Ն հրամաններով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սահմանված պահանջները:</w:t>
      </w:r>
    </w:p>
    <w:p w:rsidR="008434D4" w:rsidRPr="004D7903" w:rsidRDefault="008434D4" w:rsidP="008434D4">
      <w:pPr>
        <w:tabs>
          <w:tab w:val="left" w:pos="993"/>
        </w:tabs>
        <w:ind w:right="142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  Աուդիտի առաջադրանքների իրականացման ընթացքում արձանագրված շտկման ենթակա հնարավոր բոլոր թերությունները և անհամապատասխանությունները շտկվել են, իսկ մնացած թերությունների և անհամապատասխանությունների շտկման վերաբերյալ ներկայացվել է թվով 36 առաջարկություններ: Աուդիտի խմբի կողմից գործողությունների ծրագիր չի սահմանվել, քանի որ հաշվետվությամբ արձանագրված անհամապատասխանությունները և թերությունները հնարավոր է բացառել արդեն իսկ 2025 թվականի գործունեության իրականացման ընթացքում:</w:t>
      </w:r>
    </w:p>
    <w:p w:rsidR="008434D4" w:rsidRPr="004D7903" w:rsidRDefault="008434D4" w:rsidP="008434D4">
      <w:pPr>
        <w:ind w:right="142" w:firstLine="708"/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ind w:right="142" w:firstLine="708"/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D7903"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2. ՆԵՐՔԻՆ ԱՈՒԴԻՏԻ ԾԱՌԱՅՈՒԹՅԱՆ ԿԱՏԱՐՈՂԱԿԱՆԸ</w:t>
      </w:r>
    </w:p>
    <w:p w:rsidR="008434D4" w:rsidRPr="004D7903" w:rsidRDefault="008434D4" w:rsidP="008434D4">
      <w:pPr>
        <w:ind w:right="142" w:firstLine="708"/>
        <w:jc w:val="center"/>
        <w:rPr>
          <w:rFonts w:ascii="GHEA Grapalat" w:eastAsia="Calibri" w:hAnsi="GHEA Grapalat" w:cstheme="majorBidi"/>
          <w:b/>
          <w:spacing w:val="5"/>
          <w:kern w:val="28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Համայնքի և «ՊՐՈՖ ԱՈՒԴԻՏ» ՍՊԸ-ի միջև 2024 թվականի սեպտեմբերի 10-ին կնքված N ՀՀ-ԱՄ-ԱՀ-ԷԱՃԾՁԲ-76/24  պայմանագրով սահմանված պահանջները իրականացվել են լիարժեք և շեղումներ չեն արձանագրվել: Տարվա ընթացքում «Ներքին աուդիտի մասին ՀՀ օրենքի 10-րդ հոդվածի 1-ին և ՀՀ ֆինանսների նախարարի 2012 թվականի փետրվարի 17-ի թիվ 143-Ն հրամանի 93-րդ կետերով սահմանված պահանջներին համապատասխան </w:t>
      </w:r>
      <w:r w:rsidRPr="004D7903">
        <w:rPr>
          <w:rFonts w:ascii="GHEA Grapalat" w:hAnsi="GHEA Grapalat" w:cs="Sylfaen"/>
          <w:b/>
          <w:sz w:val="20"/>
          <w:szCs w:val="20"/>
        </w:rPr>
        <w:t>աուդիտի ենթակա միավորներից հավաքագրվել և վերլուծվել են ռիսկերի գնահատման տեղեկագրերը, ռիսկերի գնահատման ընթացքում կիրառվել են</w:t>
      </w:r>
      <w:r w:rsidRPr="004D7903">
        <w:rPr>
          <w:rFonts w:ascii="Arial Unicode" w:hAnsi="Arial Unicode"/>
          <w:b/>
          <w:sz w:val="20"/>
          <w:szCs w:val="20"/>
          <w:shd w:val="clear" w:color="auto" w:fill="FFFFFF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 xml:space="preserve">թվով 5 ռիսկի չափորոշիչներ և դրանց տրվել են  ուղղիչ գործակիցներ, ինչի հիման վրա կազմվել և հաստատվել են Համայնքի 2025-2027 թվականների ռազմավարական և 2025 թվականի տարեկան ծրագրերը: 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Համայնքի 2024 թվականի տարեկան ծրագրով պլանավորված աուդիտորական առաջադրանքները իրականացնվել են ամբողջ ծավալով և առանց շեղումների, մանրամասն տես՝ աղյուսակ 2-ում: </w:t>
      </w:r>
    </w:p>
    <w:p w:rsidR="008434D4" w:rsidRPr="004D7903" w:rsidRDefault="008434D4" w:rsidP="008434D4">
      <w:pPr>
        <w:ind w:right="142" w:firstLine="567"/>
        <w:jc w:val="right"/>
        <w:rPr>
          <w:rFonts w:ascii="GHEA Grapalat" w:hAnsi="GHEA Grapalat"/>
          <w:b/>
          <w:bCs/>
          <w:i/>
          <w:iCs/>
          <w:sz w:val="20"/>
          <w:szCs w:val="20"/>
        </w:rPr>
      </w:pPr>
      <w:r w:rsidRPr="004D7903">
        <w:rPr>
          <w:rFonts w:ascii="GHEA Grapalat" w:hAnsi="GHEA Grapalat"/>
          <w:b/>
          <w:bCs/>
          <w:i/>
          <w:iCs/>
          <w:sz w:val="20"/>
          <w:szCs w:val="20"/>
        </w:rPr>
        <w:t>Աղյուսակ 2.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1842"/>
        <w:gridCol w:w="1276"/>
        <w:gridCol w:w="2523"/>
        <w:gridCol w:w="2155"/>
      </w:tblGrid>
      <w:tr w:rsidR="008434D4" w:rsidRPr="004D7903" w:rsidTr="00377932">
        <w:trPr>
          <w:trHeight w:val="846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8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  <w:szCs w:val="18"/>
              </w:rPr>
              <w:t xml:space="preserve">№ 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4D7903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Աուդիտի ենթակա միավոր կամ գործընթաց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Աուդիտի տեսակ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bCs/>
                <w:sz w:val="18"/>
                <w:szCs w:val="18"/>
              </w:rPr>
              <w:t>Պլանավորված օրեր (աշխատանքային օր)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Գործընթացի հակիրճ նկարագիր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4D7903">
              <w:rPr>
                <w:rFonts w:ascii="GHEA Grapalat" w:hAnsi="GHEA Grapalat" w:cs="Calibri"/>
                <w:b/>
                <w:bCs/>
                <w:sz w:val="18"/>
                <w:szCs w:val="18"/>
              </w:rPr>
              <w:t>Պաշտոն, կցված աշխատակից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8434D4" w:rsidRPr="004D7903" w:rsidTr="00377932">
        <w:trPr>
          <w:trHeight w:val="453"/>
        </w:trPr>
        <w:tc>
          <w:tcPr>
            <w:tcW w:w="513" w:type="dxa"/>
            <w:vMerge/>
            <w:vAlign w:val="center"/>
            <w:hideMark/>
          </w:tcPr>
          <w:p w:rsidR="008434D4" w:rsidRPr="00800CE0" w:rsidRDefault="008434D4" w:rsidP="00377932">
            <w:pPr>
              <w:rPr>
                <w:rFonts w:ascii="GHEA Grapalat" w:hAnsi="GHEA Grapalat" w:cs="Calibri"/>
                <w:b/>
                <w:bCs/>
                <w:sz w:val="16"/>
                <w:lang w:val="en-US"/>
              </w:rPr>
            </w:pPr>
          </w:p>
        </w:tc>
        <w:tc>
          <w:tcPr>
            <w:tcW w:w="2181" w:type="dxa"/>
            <w:vMerge/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 w:cs="Calibri"/>
                <w:b/>
                <w:bCs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 w:cs="Calibri"/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 w:cs="Calibri"/>
                <w:b/>
                <w:bCs/>
                <w:lang w:val="en-US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 w:cs="Calibri"/>
                <w:b/>
                <w:bCs/>
                <w:lang w:val="en-US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 w:cs="Calibri"/>
                <w:b/>
                <w:bCs/>
                <w:lang w:val="en-US"/>
              </w:rPr>
            </w:pPr>
          </w:p>
        </w:tc>
      </w:tr>
      <w:tr w:rsidR="008434D4" w:rsidRPr="00DC1F10" w:rsidTr="00377932">
        <w:trPr>
          <w:trHeight w:val="1723"/>
        </w:trPr>
        <w:tc>
          <w:tcPr>
            <w:tcW w:w="513" w:type="dxa"/>
            <w:shd w:val="clear" w:color="auto" w:fill="auto"/>
            <w:vAlign w:val="center"/>
            <w:hideMark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  <w:lang w:val="en-US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Կոմունալ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Ծառայություն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ՀՈԱԿ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                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ամապատասխանության և կատարողականի աուդիտ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7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սահմանված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գործառու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յթների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իրականացման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ընթացքում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հնարավոր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ռիսկերի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բացահայտում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,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գնահատում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և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հսկողություն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աուդիտի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ծառայության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ղեկավար՝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Զ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.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Խաչատրյան</w:t>
            </w:r>
          </w:p>
        </w:tc>
      </w:tr>
      <w:tr w:rsidR="008434D4" w:rsidRPr="00DC1F10" w:rsidTr="00377932">
        <w:trPr>
          <w:trHeight w:val="1904"/>
        </w:trPr>
        <w:tc>
          <w:tcPr>
            <w:tcW w:w="513" w:type="dxa"/>
            <w:shd w:val="clear" w:color="auto" w:fill="auto"/>
            <w:vAlign w:val="center"/>
            <w:hideMark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  <w:lang w:val="en-US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lastRenderedPageBreak/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Արագածի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ԼիաՏեր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Ղևոնդյանի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անվան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մանկապարտեզ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ՀՈԱԿ</w:t>
            </w:r>
            <w:r w:rsidRPr="004D7903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4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սահմանված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գործառույթների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իրականացման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ընթացքում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հնարավոր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ռիսկերի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բացահայտում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,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գնահատում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և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հսկողություն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աուդիտի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ծառայության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ղեկավար՝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Զ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.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Խաչատրյան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,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գլխավոր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աուդիտորներ՝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Սիմոն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Աբրահամյան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և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Գագիկ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Հովհաննիսյան</w:t>
            </w:r>
          </w:p>
        </w:tc>
      </w:tr>
      <w:tr w:rsidR="008434D4" w:rsidRPr="004D7903" w:rsidTr="00377932">
        <w:trPr>
          <w:trHeight w:val="558"/>
        </w:trPr>
        <w:tc>
          <w:tcPr>
            <w:tcW w:w="513" w:type="dxa"/>
            <w:shd w:val="clear" w:color="auto" w:fill="auto"/>
            <w:vAlign w:val="center"/>
            <w:hideMark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  <w:lang w:val="en-US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Քուչակի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Միհրդատ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Ասատրյանի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անվան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մանկապատանեական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դպրոց ՀՈԱԿ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3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 սահմանված գործառույթների իրականացման ընթացքում  հնարավոր ռիսկերի բացահայտում, գնահատում և 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 աուդիտի ծառայության ղեկավար՝ Զ.Խաչատրյան</w:t>
            </w:r>
          </w:p>
        </w:tc>
      </w:tr>
      <w:tr w:rsidR="008434D4" w:rsidRPr="004D7903" w:rsidTr="00377932">
        <w:trPr>
          <w:trHeight w:val="557"/>
        </w:trPr>
        <w:tc>
          <w:tcPr>
            <w:tcW w:w="513" w:type="dxa"/>
            <w:shd w:val="clear" w:color="auto" w:fill="auto"/>
            <w:vAlign w:val="center"/>
            <w:hideMark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  <w:lang w:val="en-US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Ապարան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համայնքի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Հարթավանի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մանկապարտեզ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ՀՈԱԿ</w:t>
            </w:r>
            <w:r w:rsidRPr="004D7903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3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 սահմանված գործառույթների իրականացման ընթացքում  հնարավոր ռիսկերի բացահայտում, գնահատում և 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 աուդիտի ծառայության ղեկավար՝ Զ.Խաչատրյան</w:t>
            </w:r>
          </w:p>
        </w:tc>
      </w:tr>
      <w:tr w:rsidR="008434D4" w:rsidRPr="004D7903" w:rsidTr="00377932">
        <w:trPr>
          <w:trHeight w:val="2176"/>
        </w:trPr>
        <w:tc>
          <w:tcPr>
            <w:tcW w:w="513" w:type="dxa"/>
            <w:shd w:val="clear" w:color="auto" w:fill="auto"/>
            <w:vAlign w:val="center"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Ապարան համայնքի Արագածի առողջության կենտրոն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bCs/>
                <w:sz w:val="20"/>
                <w:szCs w:val="20"/>
              </w:rPr>
              <w:t>ՀՈԱԿ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ind w:left="-153" w:firstLine="153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5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Կանոնադրությամբ սահմանված գործառույթների իրականացման ընթացքում  հնարավոր ռիսկերի բացահայտում, գնահատում և 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 աուդիտի ծառայության ղեկավար՝ Զ.Խաչատրյան, գլխավոր աուդիտոր՝ Գագիկ Հովհաննիսյան</w:t>
            </w:r>
          </w:p>
        </w:tc>
      </w:tr>
      <w:tr w:rsidR="008434D4" w:rsidRPr="004D7903" w:rsidTr="00377932">
        <w:trPr>
          <w:trHeight w:val="1289"/>
        </w:trPr>
        <w:tc>
          <w:tcPr>
            <w:tcW w:w="513" w:type="dxa"/>
            <w:shd w:val="clear" w:color="auto" w:fill="auto"/>
            <w:vAlign w:val="center"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6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համայնքի Շենավանի բժշկական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de-DE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ամբուլատորիա ՀՈԱԿ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4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 սահմանված գործառույթների իրականացման ընթացքում  հնարավոր ռիսկերի բացահայտում, գնահատում և 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 xml:space="preserve">Ներքին աուդիտի ծառայության ղեկավար՝ Զ.Խաչատրյան, գլխավոր աուդիտոր՝ Գագիկ Հովհաննիսյան </w:t>
            </w:r>
          </w:p>
        </w:tc>
      </w:tr>
      <w:tr w:rsidR="008434D4" w:rsidRPr="004D7903" w:rsidTr="00377932">
        <w:trPr>
          <w:trHeight w:val="1289"/>
        </w:trPr>
        <w:tc>
          <w:tcPr>
            <w:tcW w:w="513" w:type="dxa"/>
            <w:shd w:val="clear" w:color="auto" w:fill="auto"/>
            <w:vAlign w:val="center"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t>7.</w:t>
            </w:r>
          </w:p>
        </w:tc>
        <w:tc>
          <w:tcPr>
            <w:tcW w:w="2181" w:type="dxa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համայնքի Քուչակի բժշկական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ամբուլատորիա ՀՈԱԿ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4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 xml:space="preserve">Կանոնադրությամբ սահմանված գործառույթների իրականացման ընթացքում  հնարավոր ռիսկերի բացահայտում, գնահատում և </w:t>
            </w: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lastRenderedPageBreak/>
              <w:t xml:space="preserve">Ներքին աուդիտի ծառայության ղեկավար՝ Զ.Խաչատրյան, գլխավոր աուդիտոր՝ Գագիկ Հովհաննիսյան </w:t>
            </w:r>
          </w:p>
        </w:tc>
      </w:tr>
      <w:tr w:rsidR="008434D4" w:rsidRPr="004D7903" w:rsidTr="00377932">
        <w:trPr>
          <w:trHeight w:val="1289"/>
        </w:trPr>
        <w:tc>
          <w:tcPr>
            <w:tcW w:w="513" w:type="dxa"/>
            <w:shd w:val="clear" w:color="auto" w:fill="auto"/>
            <w:vAlign w:val="center"/>
          </w:tcPr>
          <w:p w:rsidR="008434D4" w:rsidRPr="00800CE0" w:rsidRDefault="008434D4" w:rsidP="00377932">
            <w:pPr>
              <w:jc w:val="center"/>
              <w:rPr>
                <w:rFonts w:ascii="GHEA Grapalat" w:hAnsi="GHEA Grapalat" w:cs="Calibri"/>
                <w:b/>
                <w:bCs/>
                <w:sz w:val="16"/>
              </w:rPr>
            </w:pPr>
            <w:r w:rsidRPr="00800CE0">
              <w:rPr>
                <w:rFonts w:ascii="GHEA Grapalat" w:hAnsi="GHEA Grapalat" w:cs="Calibri"/>
                <w:b/>
                <w:bCs/>
                <w:sz w:val="16"/>
              </w:rPr>
              <w:lastRenderedPageBreak/>
              <w:t>8.</w:t>
            </w:r>
          </w:p>
        </w:tc>
        <w:tc>
          <w:tcPr>
            <w:tcW w:w="2181" w:type="dxa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Ապարան համայնքապետարանի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աշխատակազմի ֆինանսատնտեսագիտական </w:t>
            </w:r>
          </w:p>
          <w:p w:rsidR="008434D4" w:rsidRPr="004D7903" w:rsidRDefault="008434D4" w:rsidP="0037793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բաժին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Հ</w:t>
            </w:r>
            <w:r w:rsidRPr="004D7903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ամապատասխանության և կատարողականի աուդիտ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10 օր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Arial"/>
                <w:b/>
                <w:sz w:val="20"/>
                <w:szCs w:val="20"/>
              </w:rPr>
              <w:t>Կանոնադրությամբ սահմանված գործառույթների իրականացման ընթացքում  հնարավոր ռիսկերի բացահայտում, գնահատում և հսկողություն: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34D4" w:rsidRPr="004D7903" w:rsidRDefault="008434D4" w:rsidP="00377932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4D7903">
              <w:rPr>
                <w:rFonts w:ascii="GHEA Grapalat" w:hAnsi="GHEA Grapalat" w:cs="Calibri"/>
                <w:b/>
                <w:sz w:val="20"/>
                <w:szCs w:val="20"/>
              </w:rPr>
              <w:t>Ներքին աուդիտի ծառայության ղեկավար՝ Զ.Խաչատրյան, գլխավոր աուդիտորներ՝ Սիմոն Աբրահամյան և Գագիկ Հովհաննիսյան</w:t>
            </w:r>
          </w:p>
        </w:tc>
      </w:tr>
    </w:tbl>
    <w:p w:rsidR="008434D4" w:rsidRPr="006E3846" w:rsidRDefault="008434D4" w:rsidP="008434D4">
      <w:pPr>
        <w:ind w:right="142"/>
        <w:jc w:val="both"/>
        <w:rPr>
          <w:rFonts w:ascii="GHEA Grapalat" w:hAnsi="GHEA Grapalat"/>
          <w:sz w:val="8"/>
          <w:szCs w:val="8"/>
        </w:rPr>
      </w:pPr>
    </w:p>
    <w:p w:rsidR="008434D4" w:rsidRPr="004D7903" w:rsidRDefault="008434D4" w:rsidP="008434D4">
      <w:pPr>
        <w:ind w:right="142"/>
        <w:jc w:val="both"/>
        <w:rPr>
          <w:rFonts w:ascii="GHEA Grapalat" w:hAnsi="GHEA Grapalat" w:cs="Sylfaen"/>
          <w:sz w:val="20"/>
          <w:szCs w:val="20"/>
        </w:rPr>
      </w:pPr>
      <w:r w:rsidRPr="004D7903">
        <w:rPr>
          <w:rFonts w:ascii="GHEA Grapalat" w:hAnsi="GHEA Grapalat"/>
          <w:sz w:val="20"/>
          <w:szCs w:val="20"/>
        </w:rPr>
        <w:t xml:space="preserve">         Վերոգրյալ աղյուսակի վերլուծությունները ցույց են տալիս, որ Համայնքի ներքին աուդիտի 2024 թվականի տարեկան ծրագրով հաստատված թվով 8 </w:t>
      </w:r>
      <w:r w:rsidRPr="004D7903">
        <w:rPr>
          <w:rFonts w:ascii="GHEA Grapalat" w:hAnsi="GHEA Grapalat" w:cs="Sylfaen"/>
          <w:sz w:val="20"/>
          <w:szCs w:val="20"/>
        </w:rPr>
        <w:t xml:space="preserve">աուդիտորական առաջադրանքները իրականացվել են  տարեկան ծրագրով սահմանված ժամանակացույցին համապատասխան և տարեկան ծրագրով սահմանված յուրաքանչուր աուդիտորական առաջադրանք իրականացվել է ըստ առանձին ժամանակացույցի: 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 w:cs="Sylfaen"/>
          <w:sz w:val="20"/>
          <w:szCs w:val="20"/>
        </w:rPr>
      </w:pPr>
      <w:r w:rsidRPr="004D7903">
        <w:rPr>
          <w:rFonts w:ascii="GHEA Grapalat" w:hAnsi="GHEA Grapalat" w:cs="Sylfaen"/>
          <w:sz w:val="20"/>
          <w:szCs w:val="20"/>
        </w:rPr>
        <w:t xml:space="preserve">     Հարկ է նշել, որ աուդիտորական առաջադրանքների իրականացմանը ընդգրվել են թվով 3 աուդիտորներ, որոնք որակավորված և ընդգրկված են ՀՀ ֆինանսների նախարարության կողմից տրված հանրային հատվածի ներքին աուդիտորի որակավորում ունեցող անձանց ցանկում: Իսկ ներքին աուդիտորների </w:t>
      </w:r>
      <w:r w:rsidRPr="004D7903">
        <w:rPr>
          <w:rFonts w:ascii="GHEA Grapalat" w:hAnsi="GHEA Grapalat"/>
          <w:sz w:val="20"/>
          <w:szCs w:val="20"/>
        </w:rPr>
        <w:t>վերապատրաստումները՝</w:t>
      </w:r>
      <w:r w:rsidRPr="004D7903">
        <w:rPr>
          <w:rFonts w:ascii="GHEA Grapalat" w:hAnsi="GHEA Grapalat" w:cs="Sylfaen"/>
          <w:sz w:val="20"/>
          <w:szCs w:val="20"/>
        </w:rPr>
        <w:t xml:space="preserve"> համաձայն ՀՀ ֆինանսների նախարարի 2023 թվականի դեկտեմբերի 28-ի N 516-Ն հրամանի, մինչև 2022 թվականի դեկտեմբերի 30-ը որակավորում ստացած ներքին աուդիտորների հաջորդ վերապատրաստման տարին է համարվում 2025 թվականը: Վերապատրաստման հայտը ներկայացվում է ՀՀ ֆինանսների նախարարություն մինչև 2025 թվականի մարտի 1-ը: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 w:cs="Sylfaen"/>
          <w:sz w:val="20"/>
          <w:szCs w:val="20"/>
        </w:rPr>
      </w:pPr>
    </w:p>
    <w:p w:rsidR="008434D4" w:rsidRPr="004D7903" w:rsidRDefault="008434D4" w:rsidP="008434D4">
      <w:pPr>
        <w:pStyle w:val="a9"/>
        <w:ind w:left="0" w:right="142"/>
        <w:jc w:val="center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2</w:t>
      </w:r>
      <w:r w:rsidRPr="00800CE0">
        <w:rPr>
          <w:rFonts w:ascii="GHEA Grapalat" w:hAnsi="GHEA Grapalat"/>
          <w:b/>
          <w:sz w:val="20"/>
          <w:szCs w:val="20"/>
        </w:rPr>
        <w:t>.</w:t>
      </w:r>
      <w:r w:rsidRPr="004D7903">
        <w:rPr>
          <w:rFonts w:ascii="GHEA Grapalat" w:hAnsi="GHEA Grapalat"/>
          <w:b/>
          <w:sz w:val="20"/>
          <w:szCs w:val="20"/>
        </w:rPr>
        <w:t>2 ԱՈՒԴԻՏՈՐԱԿԱՆ ԱՌԱՋԱԴՐԱՆՔՆԵՐԻ ՎՐԱ ԾԱԽՍՎԱԾ ՓԱՍՏԱՑԻ ԵՎ ՊԼԱՆԱՎՈՐՎԱԾ ԺԱՄԱՔԱՆԱԿՆԵՐԸ</w:t>
      </w: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  <w:r w:rsidRPr="004D7903">
        <w:rPr>
          <w:rFonts w:ascii="GHEA Grapalat" w:hAnsi="GHEA Grapalat"/>
          <w:b/>
          <w:i/>
          <w:sz w:val="20"/>
          <w:szCs w:val="20"/>
        </w:rPr>
        <w:t>Ստորև գրաֆիկով ներկայացվում է աուդիտորական առաջադրանքի փուլերը</w:t>
      </w:r>
      <w:r w:rsidRPr="004D7903">
        <w:rPr>
          <w:rFonts w:ascii="GHEA Grapalat" w:hAnsi="GHEA Grapalat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4D7903">
        <w:rPr>
          <w:rFonts w:ascii="GHEA Grapalat" w:hAnsi="GHEA Grapalat"/>
          <w:i/>
          <w:sz w:val="20"/>
          <w:szCs w:val="20"/>
        </w:rPr>
        <w:t>հիմք՝ ՀՀ ֆինանսների նախարարի 2012 թվականի փետրվարի 17-ի թիվ 143-Ն հրամանի գլուխ 39՝ ՈՒՑ 3200՝ Գծապատկեր 1.</w:t>
      </w: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BC00C9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BC00C9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i/>
          <w:sz w:val="20"/>
          <w:szCs w:val="20"/>
        </w:rPr>
      </w:pPr>
    </w:p>
    <w:p w:rsidR="008434D4" w:rsidRPr="006F499D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sz w:val="20"/>
          <w:szCs w:val="20"/>
        </w:rPr>
      </w:pPr>
    </w:p>
    <w:p w:rsidR="008434D4" w:rsidRPr="00816A99" w:rsidRDefault="008434D4" w:rsidP="008434D4">
      <w:pPr>
        <w:pStyle w:val="a9"/>
        <w:ind w:left="0" w:right="142" w:firstLine="567"/>
        <w:jc w:val="right"/>
        <w:rPr>
          <w:rFonts w:ascii="GHEA Grapalat" w:hAnsi="GHEA Grapalat"/>
          <w:b/>
          <w:i/>
        </w:rPr>
      </w:pPr>
      <w:r w:rsidRPr="00816A99">
        <w:rPr>
          <w:rFonts w:ascii="GHEA Grapalat" w:hAnsi="GHEA Grapalat"/>
          <w:b/>
          <w:i/>
        </w:rPr>
        <w:t>Գծապատկեր 1</w:t>
      </w:r>
    </w:p>
    <w:p w:rsidR="008434D4" w:rsidRPr="00816A99" w:rsidRDefault="008434D4" w:rsidP="008434D4">
      <w:pPr>
        <w:pStyle w:val="a9"/>
        <w:ind w:left="0" w:right="142" w:firstLine="708"/>
        <w:jc w:val="both"/>
        <w:rPr>
          <w:rFonts w:ascii="GHEA Grapalat" w:hAnsi="GHEA Grapalat"/>
        </w:rPr>
      </w:pPr>
      <w:r w:rsidRPr="00816A99">
        <w:rPr>
          <w:rFonts w:ascii="GHEA Grapalat" w:hAnsi="GHEA Grapalat"/>
          <w:noProof/>
        </w:rPr>
        <w:lastRenderedPageBreak/>
        <w:drawing>
          <wp:inline distT="0" distB="0" distL="0" distR="0" wp14:anchorId="6A339779" wp14:editId="5846F883">
            <wp:extent cx="5486400" cy="320992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Համայնքի յուրաքանչյուր աուդիտորական առաջադրանք իրականացվել է պլանավորված և հաստատված աուդիտի աշխատանքային ծրագրի հիման վրա, այսինքն աուդիտորական առաջադրանքների ճիշտ պլանավորման և իրականացման համար հիմք է ընդունվել աուդիտի աշխատանքային ծրագիրը: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 w:cs="Sylfaen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Գրաֆիկով ներկայացված է առաջադրանքի պլանավորման ՓՈՒԼ 1 և առաջադրանքի իրականացման ՓՈՒԼ 2 փուլերը։ Հաշվետվությունների պատրաստումը ՓՈՒԼ 3 իր մեջ ներառում է հետևյալ գործընթացները՝ նախնական հաշվետվության կազմումը, աուդիտի ենթարկված միավորի ղեկավարի կողմից ներկայացված դիտողությունները և առաջարկությունները, վերջինիս հետ դրանց վերաբերյալ աուդիտորական խմբի կողմից քննարկում, այնուհետև վերջնական հաշվետվության կազմում: Վերստուգման գործընթացի ՓՈՒԼ 4 համար ներքին աուդիտի իրականացման արդյունքներով կազմված գործողությունների ծրագրի հիման վրա Համայնքի ղեկավարի հրամանով կամ կարգադրությամբ հաստատվում են այն միջոցառումները, որոնք իրականացվում են ներքին աուդիտի առաջադրանքի ընթացքում բացահայտված խախտումների շտկման նպատակով: </w:t>
      </w:r>
      <w:r w:rsidRPr="004D7903">
        <w:rPr>
          <w:rFonts w:ascii="GHEA Grapalat" w:hAnsi="GHEA Grapalat" w:cs="Sylfaen"/>
          <w:b/>
          <w:sz w:val="20"/>
          <w:szCs w:val="20"/>
        </w:rPr>
        <w:t>Վերստուգման գործընթացը հանդիսանում է առաջադրանքի իրականացման աշխատանքների վերջնական փուլը: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Ներքին աուդիտորների կողմից 2024 թվականի սեպտեմբերի 10-ից նոյեմբերի 30-ը ընկած ժամանակահատվածում փաստացի ծախսվել են հետևյալ աշխատանքային ռեսուրսները՝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Գրաֆիկով ներկայացված ՓՈՒԼ 1-ի և ՓՈՒԼ 2-ի համար փաստացի ծախսել է 11 աշխատանքային օր կամ 88 ժամ,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Գրաֆիկով ներկայացված ՓՈՒԼ 3-ի համար փաստացի 40 աշխատանքային օր կամ 320 ժամ,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Գրաֆիկով ներկայացված ՓՈՒԼ 4-ի համար փաստացի ժամանակ չի ծախսվել, քանի որ գործողությունների ծրագիր 2024 թվականի համար չի սահմանվել: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</w:p>
    <w:p w:rsidR="008434D4" w:rsidRPr="004D7903" w:rsidRDefault="008434D4" w:rsidP="008434D4">
      <w:pPr>
        <w:pStyle w:val="a9"/>
        <w:ind w:left="0" w:right="142"/>
        <w:jc w:val="center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2</w:t>
      </w:r>
      <w:r w:rsidRPr="004D7903">
        <w:rPr>
          <w:rFonts w:ascii="MS Mincho" w:eastAsia="MS Mincho" w:hAnsi="MS Mincho" w:cs="MS Mincho" w:hint="eastAsia"/>
          <w:b/>
          <w:sz w:val="20"/>
          <w:szCs w:val="20"/>
        </w:rPr>
        <w:t>․</w:t>
      </w:r>
      <w:r w:rsidRPr="004D7903">
        <w:rPr>
          <w:rFonts w:ascii="GHEA Grapalat" w:hAnsi="GHEA Grapalat"/>
          <w:b/>
          <w:sz w:val="20"/>
          <w:szCs w:val="20"/>
        </w:rPr>
        <w:t>3 ԱՇԽԱՏԱԿԻՑՆԵՐԻ ՀՈՍՈՒՆՈՒԹՅԱՆ ՑՈՒՑԱՆԻՇԸ</w:t>
      </w:r>
    </w:p>
    <w:p w:rsidR="008434D4" w:rsidRPr="004D7903" w:rsidRDefault="008434D4" w:rsidP="008434D4">
      <w:pPr>
        <w:pStyle w:val="a9"/>
        <w:ind w:left="0" w:right="142" w:firstLine="567"/>
        <w:jc w:val="both"/>
        <w:rPr>
          <w:rFonts w:ascii="GHEA Grapalat" w:hAnsi="GHEA Grapalat"/>
          <w:b/>
          <w:sz w:val="20"/>
          <w:szCs w:val="20"/>
        </w:rPr>
      </w:pPr>
      <w:bookmarkStart w:id="2" w:name="_Hlk188631201"/>
      <w:r w:rsidRPr="004D7903">
        <w:rPr>
          <w:rFonts w:ascii="GHEA Grapalat" w:hAnsi="GHEA Grapalat"/>
          <w:b/>
          <w:sz w:val="20"/>
          <w:szCs w:val="20"/>
        </w:rPr>
        <w:t xml:space="preserve">Ամփոփելով վերոգրյալը՝ անհրաժեշտ է նշել, որ «ՊՐՈՖ ԱՈՒԴԻՏ» ՍՊԸ-ի կողմից Ներքին աուդիտի մասին ՀՀ օրենքով և Համայնքի հետ կնքված պայմանագրով սահմանված պահանջները </w:t>
      </w:r>
      <w:bookmarkEnd w:id="2"/>
      <w:r w:rsidRPr="004D7903">
        <w:rPr>
          <w:rFonts w:ascii="GHEA Grapalat" w:hAnsi="GHEA Grapalat"/>
          <w:b/>
          <w:sz w:val="20"/>
          <w:szCs w:val="20"/>
        </w:rPr>
        <w:t>չեն խախտվել: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 w:cs="Sylfaen"/>
          <w:b/>
          <w:sz w:val="20"/>
          <w:szCs w:val="20"/>
        </w:rPr>
      </w:pPr>
    </w:p>
    <w:p w:rsidR="008434D4" w:rsidRPr="004D7903" w:rsidRDefault="008434D4" w:rsidP="008434D4">
      <w:pPr>
        <w:ind w:right="142"/>
        <w:jc w:val="center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2.4 ԱՈՒԴԻՏԻ ԵՆԹԱՐԿՎՈՂ ՄԻԱՎՈՐՆԵՐԻ ԿՈՂՄԻՑ ԼՐԱՑՎԱԾ ՍՏՈՒԳԱԹԵՐԹՈՎ ՏՐՎԱԾ ԳՆԱՀԱՏԱԿԱՆՆԵՐԸ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Ըստ աուդիտի միավորների ղեկավարների կողմից լրացված աուդիտորական առաջադրանքների իրականացման որակի ստուգաթերթերի` բաժնի աուդիտորների </w:t>
      </w:r>
      <w:r w:rsidRPr="004D7903">
        <w:rPr>
          <w:rFonts w:ascii="GHEA Grapalat" w:hAnsi="GHEA Grapalat"/>
          <w:b/>
          <w:sz w:val="20"/>
          <w:szCs w:val="20"/>
        </w:rPr>
        <w:lastRenderedPageBreak/>
        <w:t>գործունեությունը գնահատվել է աուդիտի ստանդարտներին համապատասխան, իսկ միջին գնահատականը կազմել է գերազանց (4,0):</w:t>
      </w:r>
    </w:p>
    <w:p w:rsidR="008434D4" w:rsidRPr="004D7903" w:rsidRDefault="008434D4" w:rsidP="008434D4">
      <w:pPr>
        <w:ind w:right="142" w:firstLine="708"/>
        <w:jc w:val="center"/>
        <w:rPr>
          <w:rFonts w:ascii="GHEA Grapalat" w:hAnsi="GHEA Grapalat"/>
          <w:b/>
          <w:sz w:val="20"/>
          <w:szCs w:val="20"/>
        </w:rPr>
      </w:pPr>
    </w:p>
    <w:p w:rsidR="008434D4" w:rsidRPr="004D7903" w:rsidRDefault="008434D4" w:rsidP="008434D4">
      <w:pPr>
        <w:ind w:right="142" w:firstLine="708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                              </w:t>
      </w:r>
      <w:r w:rsidRPr="006F499D">
        <w:rPr>
          <w:rFonts w:ascii="GHEA Grapalat" w:hAnsi="GHEA Grapalat"/>
          <w:b/>
          <w:sz w:val="20"/>
          <w:szCs w:val="20"/>
        </w:rPr>
        <w:t xml:space="preserve">       </w:t>
      </w:r>
      <w:r w:rsidRPr="004D7903">
        <w:rPr>
          <w:rFonts w:ascii="GHEA Grapalat" w:hAnsi="GHEA Grapalat"/>
          <w:b/>
          <w:sz w:val="20"/>
          <w:szCs w:val="20"/>
        </w:rPr>
        <w:t xml:space="preserve">                3. ԱՄՓՈՓԱԳԻՐ</w:t>
      </w:r>
    </w:p>
    <w:p w:rsidR="008434D4" w:rsidRPr="006F499D" w:rsidRDefault="008434D4" w:rsidP="008434D4">
      <w:pPr>
        <w:tabs>
          <w:tab w:val="left" w:pos="993"/>
        </w:tabs>
        <w:ind w:right="142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  Ներքին աուդիտի առաջադրանքների իրականացման շրջանակներում կազմվել են թվով 8 նախնական և վերջնական հաշվետվություններ: Ներկայացված հաշվետվություններով արձանագրվել են որոշ շեղումներ և անհամապատասխանություններ, մասնավորապես՝ աուդիտի ենթակա միավորների կողմից մասամբ չեն պահպանվել Հանրային հատվածի կազմակերպությունների հաշվապահական հաշվառման մասին, Գնումների մասին և «Լիցենզավորման մասին» ՀՀ օրենքով սահմանված պահանջները, </w:t>
      </w:r>
    </w:p>
    <w:p w:rsidR="008434D4" w:rsidRPr="006F499D" w:rsidRDefault="008434D4" w:rsidP="008434D4">
      <w:pPr>
        <w:tabs>
          <w:tab w:val="left" w:pos="993"/>
        </w:tabs>
        <w:ind w:right="142"/>
        <w:jc w:val="both"/>
        <w:rPr>
          <w:rFonts w:ascii="GHEA Grapalat" w:hAnsi="GHEA Grapalat"/>
          <w:b/>
          <w:sz w:val="20"/>
          <w:szCs w:val="20"/>
        </w:rPr>
      </w:pPr>
    </w:p>
    <w:p w:rsidR="008434D4" w:rsidRPr="006F499D" w:rsidRDefault="008434D4" w:rsidP="008434D4">
      <w:pPr>
        <w:tabs>
          <w:tab w:val="left" w:pos="993"/>
        </w:tabs>
        <w:ind w:right="142"/>
        <w:jc w:val="both"/>
        <w:rPr>
          <w:rFonts w:ascii="GHEA Grapalat" w:eastAsia="GHEA Grapalat" w:hAnsi="GHEA Grapalat" w:cs="GHEA Grapalat"/>
          <w:b/>
          <w:bCs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բացի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այդ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աուդիտի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ենթակա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միավորների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կողմից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մասամբ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չեն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պահպանվել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նաև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կառավարության</w:t>
      </w:r>
      <w:r w:rsidRPr="006F499D">
        <w:rPr>
          <w:rFonts w:ascii="GHEA Grapalat" w:hAnsi="GHEA Grapalat"/>
          <w:b/>
          <w:sz w:val="20"/>
          <w:szCs w:val="20"/>
        </w:rPr>
        <w:t xml:space="preserve">  2017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մայիսի</w:t>
      </w:r>
      <w:r w:rsidRPr="006F499D">
        <w:rPr>
          <w:rFonts w:ascii="GHEA Grapalat" w:hAnsi="GHEA Grapalat"/>
          <w:b/>
          <w:sz w:val="20"/>
          <w:szCs w:val="20"/>
        </w:rPr>
        <w:t xml:space="preserve"> 4-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  <w:lang w:val="en-US"/>
        </w:rPr>
        <w:t>N</w:t>
      </w:r>
      <w:r w:rsidRPr="006F499D">
        <w:rPr>
          <w:rFonts w:ascii="GHEA Grapalat" w:hAnsi="GHEA Grapalat"/>
          <w:b/>
          <w:sz w:val="20"/>
          <w:szCs w:val="20"/>
        </w:rPr>
        <w:t xml:space="preserve"> 526-</w:t>
      </w:r>
      <w:r w:rsidRPr="004D7903">
        <w:rPr>
          <w:rFonts w:ascii="GHEA Grapalat" w:hAnsi="GHEA Grapalat"/>
          <w:b/>
          <w:sz w:val="20"/>
          <w:szCs w:val="20"/>
        </w:rPr>
        <w:t>Ն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որոշմամբ</w:t>
      </w:r>
      <w:r w:rsidRPr="006F499D">
        <w:rPr>
          <w:rFonts w:ascii="GHEA Grapalat" w:hAnsi="GHEA Grapalat"/>
          <w:b/>
          <w:sz w:val="20"/>
          <w:szCs w:val="20"/>
        </w:rPr>
        <w:t xml:space="preserve">,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ՀՀ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ֆինանսների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նախարարի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2016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թվականի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հունվարի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8-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ի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  <w:lang w:val="en-US"/>
        </w:rPr>
        <w:t>N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2-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Ն</w:t>
      </w:r>
      <w:r w:rsidRPr="006F499D">
        <w:rPr>
          <w:rFonts w:ascii="GHEA Grapalat" w:hAnsi="GHEA Grapalat"/>
          <w:b/>
          <w:sz w:val="20"/>
          <w:szCs w:val="20"/>
        </w:rPr>
        <w:t xml:space="preserve">, </w:t>
      </w:r>
      <w:r w:rsidRPr="004D7903">
        <w:rPr>
          <w:rFonts w:ascii="GHEA Grapalat" w:hAnsi="GHEA Grapalat"/>
          <w:b/>
          <w:sz w:val="20"/>
          <w:szCs w:val="20"/>
        </w:rPr>
        <w:t>ՀՀ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առողջապահության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նախարարի</w:t>
      </w:r>
      <w:r w:rsidRPr="006F499D">
        <w:rPr>
          <w:rFonts w:ascii="GHEA Grapalat" w:hAnsi="GHEA Grapalat"/>
          <w:b/>
          <w:sz w:val="20"/>
          <w:szCs w:val="20"/>
        </w:rPr>
        <w:t xml:space="preserve"> 2013 </w:t>
      </w:r>
      <w:r w:rsidRPr="004D7903">
        <w:rPr>
          <w:rFonts w:ascii="GHEA Grapalat" w:hAnsi="GHEA Grapalat"/>
          <w:b/>
          <w:sz w:val="20"/>
          <w:szCs w:val="20"/>
        </w:rPr>
        <w:t>թվականի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օգոստոսի</w:t>
      </w:r>
      <w:r w:rsidRPr="006F499D">
        <w:rPr>
          <w:rFonts w:ascii="GHEA Grapalat" w:hAnsi="GHEA Grapalat"/>
          <w:b/>
          <w:sz w:val="20"/>
          <w:szCs w:val="20"/>
        </w:rPr>
        <w:t xml:space="preserve"> 12-</w:t>
      </w:r>
      <w:r w:rsidRPr="004D7903">
        <w:rPr>
          <w:rFonts w:ascii="GHEA Grapalat" w:hAnsi="GHEA Grapalat"/>
          <w:b/>
          <w:sz w:val="20"/>
          <w:szCs w:val="20"/>
        </w:rPr>
        <w:t>ի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  <w:lang w:val="en-US"/>
        </w:rPr>
        <w:t>N</w:t>
      </w:r>
      <w:r w:rsidRPr="006F499D">
        <w:rPr>
          <w:rFonts w:ascii="GHEA Grapalat" w:hAnsi="GHEA Grapalat"/>
          <w:b/>
          <w:sz w:val="20"/>
          <w:szCs w:val="20"/>
        </w:rPr>
        <w:t xml:space="preserve"> 42-</w:t>
      </w:r>
      <w:r w:rsidRPr="004D7903">
        <w:rPr>
          <w:rFonts w:ascii="GHEA Grapalat" w:hAnsi="GHEA Grapalat"/>
          <w:b/>
          <w:sz w:val="20"/>
          <w:szCs w:val="20"/>
        </w:rPr>
        <w:t>Ն</w:t>
      </w:r>
      <w:r w:rsidRPr="006F499D">
        <w:rPr>
          <w:rFonts w:ascii="GHEA Grapalat" w:hAnsi="GHEA Grapalat"/>
          <w:b/>
          <w:sz w:val="20"/>
          <w:szCs w:val="20"/>
        </w:rPr>
        <w:t xml:space="preserve"> </w:t>
      </w:r>
      <w:r w:rsidRPr="004D7903">
        <w:rPr>
          <w:rFonts w:ascii="GHEA Grapalat" w:hAnsi="GHEA Grapalat"/>
          <w:b/>
          <w:sz w:val="20"/>
          <w:szCs w:val="20"/>
        </w:rPr>
        <w:t>հրամաններով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սահմանված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պահանջները</w:t>
      </w: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>:</w:t>
      </w:r>
    </w:p>
    <w:p w:rsidR="008434D4" w:rsidRPr="004D7903" w:rsidRDefault="008434D4" w:rsidP="008434D4">
      <w:pPr>
        <w:tabs>
          <w:tab w:val="left" w:pos="993"/>
        </w:tabs>
        <w:ind w:right="142"/>
        <w:jc w:val="both"/>
        <w:rPr>
          <w:rFonts w:ascii="GHEA Grapalat" w:hAnsi="GHEA Grapalat"/>
          <w:b/>
          <w:sz w:val="20"/>
          <w:szCs w:val="20"/>
        </w:rPr>
      </w:pPr>
      <w:r w:rsidRPr="006F499D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  </w:t>
      </w:r>
      <w:r w:rsidRPr="004D7903">
        <w:rPr>
          <w:rFonts w:ascii="GHEA Grapalat" w:eastAsia="GHEA Grapalat" w:hAnsi="GHEA Grapalat" w:cs="GHEA Grapalat"/>
          <w:b/>
          <w:bCs/>
          <w:sz w:val="20"/>
          <w:szCs w:val="20"/>
        </w:rPr>
        <w:t>Աուդիտի առաջադրանքների իրականացման ընթացքում արձանագրված շտկման ենթակա հնարավոր բոլոր թերությունները և անհամապատասխանությունները շտկվել են, իսկ մնացած թերությունների և անհամապատասխանությունների շտկման վերաբերյալ ներկայացվել է թվով 36 առաջարկություններ: Աուդիտի խմբի կողմից գործողությունների ծրագիր չի սահմանվել, քանի որ հաշվետվությամբ արձանագրված անհամապատասխանությունները և թերությունները հնարավոր է բացառել արդեն իսկ 2025 թվականի գործունեության իրականացման ընթացքում:</w:t>
      </w:r>
    </w:p>
    <w:p w:rsidR="008434D4" w:rsidRPr="004D7903" w:rsidRDefault="008434D4" w:rsidP="008434D4">
      <w:pPr>
        <w:ind w:right="142" w:firstLine="708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Ամփոփելով վերոգրյալը անհրաժեշտ է նշել, որ «ՊՐՈՖ ԱՈՒԴԻՏ» ՍՊԸ-ի կողմից Ներքին աուդիտի մասին ՀՀ օրենքով և Համայնքի հետ կնքված պայմանագրով սահմանված պահանջները իրականացվել են առանց շեղումների:</w:t>
      </w:r>
    </w:p>
    <w:p w:rsidR="008434D4" w:rsidRPr="004D7903" w:rsidRDefault="008434D4" w:rsidP="008434D4">
      <w:pPr>
        <w:ind w:right="142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 xml:space="preserve">                                      </w:t>
      </w:r>
      <w:r w:rsidRPr="006F499D">
        <w:rPr>
          <w:rFonts w:ascii="GHEA Grapalat" w:hAnsi="GHEA Grapalat"/>
          <w:b/>
          <w:sz w:val="20"/>
          <w:szCs w:val="20"/>
        </w:rPr>
        <w:t xml:space="preserve">        </w:t>
      </w:r>
      <w:r w:rsidRPr="004D7903">
        <w:rPr>
          <w:rFonts w:ascii="GHEA Grapalat" w:hAnsi="GHEA Grapalat"/>
          <w:b/>
          <w:sz w:val="20"/>
          <w:szCs w:val="20"/>
        </w:rPr>
        <w:t xml:space="preserve">           4. ԵԶՐԱԿԱՑՈՒԹՅՈՒՆՆԵՐ </w:t>
      </w:r>
    </w:p>
    <w:p w:rsidR="008434D4" w:rsidRPr="004D7903" w:rsidRDefault="008434D4" w:rsidP="008434D4">
      <w:pPr>
        <w:ind w:right="142" w:firstLine="567"/>
        <w:jc w:val="both"/>
        <w:rPr>
          <w:rFonts w:ascii="GHEA Grapalat" w:hAnsi="GHEA Grapalat"/>
          <w:b/>
          <w:sz w:val="20"/>
          <w:szCs w:val="20"/>
        </w:rPr>
      </w:pPr>
      <w:r w:rsidRPr="004D7903">
        <w:rPr>
          <w:rFonts w:ascii="GHEA Grapalat" w:hAnsi="GHEA Grapalat"/>
          <w:b/>
          <w:sz w:val="20"/>
          <w:szCs w:val="20"/>
        </w:rPr>
        <w:t>Հիմք ընդունելով</w:t>
      </w:r>
      <w:r w:rsidRPr="004D7903">
        <w:rPr>
          <w:rFonts w:ascii="GHEA Grapalat" w:hAnsi="GHEA Grapalat" w:cs="Sylfaen"/>
          <w:b/>
          <w:sz w:val="20"/>
          <w:szCs w:val="20"/>
        </w:rPr>
        <w:t xml:space="preserve"> </w:t>
      </w:r>
      <w:bookmarkStart w:id="3" w:name="_Hlk188653415"/>
      <w:r w:rsidRPr="004D7903">
        <w:rPr>
          <w:rFonts w:ascii="GHEA Grapalat" w:hAnsi="GHEA Grapalat" w:cs="Sylfaen"/>
          <w:b/>
          <w:sz w:val="20"/>
          <w:szCs w:val="20"/>
        </w:rPr>
        <w:t xml:space="preserve">ՀՀ ֆինանսների նախարարի 2012 թվականի փետրվարի 17-ի </w:t>
      </w:r>
      <w:r w:rsidRPr="004D7903">
        <w:rPr>
          <w:rFonts w:ascii="GHEA Grapalat" w:hAnsi="GHEA Grapalat" w:cs="Sylfaen"/>
          <w:b/>
          <w:sz w:val="20"/>
          <w:szCs w:val="20"/>
          <w:lang w:val="de-DE"/>
        </w:rPr>
        <w:t>N</w:t>
      </w:r>
      <w:r w:rsidRPr="004D7903">
        <w:rPr>
          <w:rFonts w:ascii="GHEA Grapalat" w:hAnsi="GHEA Grapalat" w:cs="Sylfaen"/>
          <w:b/>
          <w:sz w:val="20"/>
          <w:szCs w:val="20"/>
        </w:rPr>
        <w:t xml:space="preserve"> 143-Ն հրամանի</w:t>
      </w:r>
      <w:r w:rsidRPr="004D7903">
        <w:rPr>
          <w:rFonts w:ascii="GHEA Grapalat" w:hAnsi="GHEA Grapalat"/>
          <w:b/>
          <w:sz w:val="20"/>
          <w:szCs w:val="20"/>
        </w:rPr>
        <w:t xml:space="preserve"> </w:t>
      </w:r>
      <w:bookmarkEnd w:id="3"/>
      <w:r w:rsidRPr="004D7903">
        <w:rPr>
          <w:rFonts w:ascii="GHEA Grapalat" w:hAnsi="GHEA Grapalat"/>
          <w:b/>
          <w:sz w:val="20"/>
          <w:szCs w:val="20"/>
        </w:rPr>
        <w:t>69-րդ գլխի 306-րդ կետը, ինչպես նաև Համայնքի ղեկավարի կողմից հաստատված կանոնակարգը</w:t>
      </w:r>
      <w:r w:rsidRPr="004D7903">
        <w:rPr>
          <w:rFonts w:ascii="GHEA Grapalat" w:hAnsi="GHEA Grapalat"/>
          <w:b/>
          <w:i/>
          <w:sz w:val="20"/>
          <w:szCs w:val="20"/>
        </w:rPr>
        <w:t>,</w:t>
      </w:r>
      <w:r w:rsidRPr="004D7903">
        <w:rPr>
          <w:rFonts w:ascii="GHEA Grapalat" w:hAnsi="GHEA Grapalat"/>
          <w:b/>
          <w:sz w:val="20"/>
          <w:szCs w:val="20"/>
        </w:rPr>
        <w:t xml:space="preserve"> հաշվետվության այս գլխում ներկայացվում է ներքին աուդիտի պահանջմունքները և զարգացման միտումները: </w:t>
      </w:r>
    </w:p>
    <w:p w:rsidR="008434D4" w:rsidRPr="004D7903" w:rsidRDefault="008434D4" w:rsidP="008434D4">
      <w:pPr>
        <w:tabs>
          <w:tab w:val="left" w:pos="1080"/>
        </w:tabs>
        <w:ind w:left="-284" w:right="142" w:firstLine="851"/>
        <w:contextualSpacing/>
        <w:jc w:val="both"/>
        <w:rPr>
          <w:rFonts w:ascii="GHEA Grapalat" w:eastAsia="Calibri" w:hAnsi="GHEA Grapalat" w:cs="Sylfaen"/>
          <w:b/>
          <w:sz w:val="20"/>
          <w:szCs w:val="20"/>
        </w:rPr>
      </w:pPr>
      <w:r w:rsidRPr="004D7903">
        <w:rPr>
          <w:rFonts w:ascii="GHEA Grapalat" w:eastAsia="Calibri" w:hAnsi="GHEA Grapalat" w:cs="Sylfaen"/>
          <w:b/>
          <w:sz w:val="20"/>
          <w:szCs w:val="20"/>
        </w:rPr>
        <w:t xml:space="preserve">Պահանջմունքներ՝ </w:t>
      </w:r>
    </w:p>
    <w:p w:rsidR="008434D4" w:rsidRPr="004D7903" w:rsidRDefault="008434D4" w:rsidP="008434D4">
      <w:pPr>
        <w:pStyle w:val="a9"/>
        <w:numPr>
          <w:ilvl w:val="0"/>
          <w:numId w:val="9"/>
        </w:numPr>
        <w:tabs>
          <w:tab w:val="left" w:pos="567"/>
        </w:tabs>
        <w:ind w:left="0" w:right="142" w:firstLine="567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</w:rPr>
        <w:t xml:space="preserve"> Ներքին աուդիտի մասին ՀՀ օրենքով, ինչպես նաև ՀՀ ֆինանսների նախարարի 2012 թվականի փետրվարի 17-ի N 143-Ն հրամանով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սահմանված պահանջներին համապատախան ներքին աուդիտի ծառայության կողմից կազմվել է ներքին աուդիտի որակի երաշխավորման և բարելավման ծրագիր, ինչը ներառում է՝</w:t>
      </w:r>
    </w:p>
    <w:p w:rsidR="008434D4" w:rsidRPr="004D7903" w:rsidRDefault="008434D4" w:rsidP="008434D4">
      <w:pPr>
        <w:tabs>
          <w:tab w:val="left" w:pos="284"/>
        </w:tabs>
        <w:ind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6.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ծրագիրը՝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1)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ներառում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գործունեության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բոլոր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ուղղությունները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2)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շարունակաբար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մոնիթորինգի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ենթարկում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գործունեության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արդյունավետությունը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3)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երաշխավորում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համապատասխանությունը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ստանդարտներին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վարքագծի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կանոններին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4)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օգնում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բարելավել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Ծառայության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գործառնությունները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5)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ներառում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ինչպես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պարբերական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այնպես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շարունակական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գնահատումներ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:</w:t>
      </w:r>
    </w:p>
    <w:p w:rsidR="008434D4" w:rsidRPr="004D7903" w:rsidRDefault="008434D4" w:rsidP="008434D4">
      <w:pPr>
        <w:tabs>
          <w:tab w:val="left" w:pos="284"/>
        </w:tabs>
        <w:ind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7.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շրջանակներում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իրականացնում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հետևյալ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գործառույթները՝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1)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ընթացակարգերի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նկատմամբ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վերահսկում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2)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հետ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կապված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ռիսկերի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գրանցումների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այդ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`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այդ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ռիսկերի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վրա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ազդող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նոր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տեղեկատվության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հավաքագրում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ներառում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գրանցումներում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3)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ռազմավարական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կազմման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ընդհանուր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համակարգի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4)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ուսումնասիրման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գործառույթներում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պարտականությունների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բաշխման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նկատմամբ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վերահսկում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lastRenderedPageBreak/>
        <w:t>5)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արտաքին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փորձագետների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մասնակցության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ղեկավարների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վերապատրաստման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կառավարում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6)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աշխատողների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ուսուցման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/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վերապատրաստման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վերահսկում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աշխատանքային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առաջխաղացման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կատարողականի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գործընթացների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վերաբերյալ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գրանցումների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համակարգի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ստեղծում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կառավարում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7)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աուդիտից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հետո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կատարվող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ուսումնասիրությունների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նկատմամբ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վերահսկում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8)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երաշխավորման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գործընթացների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բարելավման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այդ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`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գնահատումների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դիտարկում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(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մոնիթորինգ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)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կառավարում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9)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տեղեկատվության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հավաքագրման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Ծառայության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ղեկավարին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կոմիտեին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ներկայացվող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գործունեության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պարբերական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ամփոփ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հաշվետվությունների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(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այդ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`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գնահատումների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արդյունքների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)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կազմման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գործընթացի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վերահսկում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10)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արտաքին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ինչպես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նաև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դիտարկման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գործառույթների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արդյունքում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ներկայացված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առաջարկությունների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միջոցառումների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համապարփակ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տվյալների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պահոցի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11)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տեղեկացվածություն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ստանդարտներում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կատարված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փոփոխությունների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մասնագիտական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նորամուծությունների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փոփոխությունների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վերաբերյալ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: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8.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արդյունքում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գործունեության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արդյունավետությունը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ինչպես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նաև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բացահայտվում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բարելավման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հնարավորությունները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ներկայացվում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համապատասխան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առաջարկություններ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բարելավման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ուղղությամբ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:</w:t>
      </w:r>
    </w:p>
    <w:p w:rsidR="008434D4" w:rsidRPr="006F499D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9.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երաշխավորման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ընդհանուր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գործընթացի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ժամանակ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հայտնաբերված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հարցերի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արդյունքում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որոշվում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թե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արդյոք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անհրաժեշտ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է՝</w:t>
      </w:r>
    </w:p>
    <w:p w:rsidR="008434D4" w:rsidRPr="006F499D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</w:p>
    <w:p w:rsidR="008434D4" w:rsidRPr="006F499D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1)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նորացնել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պարզաբանել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ձեռնարկի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կանոնակարգի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ոլորտը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կարգավորող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այլ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ակտերի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բովանդակությունը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.</w:t>
      </w:r>
    </w:p>
    <w:p w:rsidR="008434D4" w:rsidRPr="004D7903" w:rsidRDefault="008434D4" w:rsidP="008434D4">
      <w:pPr>
        <w:tabs>
          <w:tab w:val="left" w:pos="567"/>
        </w:tabs>
        <w:ind w:left="284"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2)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ab/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ուսուցանել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վերապատրաստել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`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կատարելագործելով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աուդիտորների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առնչվող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գիտելիքները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հմտությունները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:</w:t>
      </w:r>
    </w:p>
    <w:p w:rsidR="008434D4" w:rsidRPr="004D7903" w:rsidRDefault="008434D4" w:rsidP="008434D4">
      <w:pPr>
        <w:tabs>
          <w:tab w:val="left" w:pos="567"/>
        </w:tabs>
        <w:ind w:right="142"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 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Ամփոփելով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վերոգրյալը՝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հարկ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նշել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 «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ՊՐՈՖ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»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ՍՊԸ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-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կողմից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2024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թվականի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ընթացքում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իրականացվել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գնահատումներ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վերլուծություններ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արդյունքում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կազմվել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է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որակի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երաշխավորման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բարելավման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ծրագիր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հետագայում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գործառույթները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առավել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արդյունավետ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օգտավետ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կազմակերպելու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իրականացնելու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միաժամանակ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հավաստիացնում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ենք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որ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Համայնքի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2024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թվականի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տարեկան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ծրագրով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նախատեսված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միավորներում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իրականացված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աուդիտորական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աշխատանքները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համապատասխանում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են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«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Ներքին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աուդիտի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մասին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»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ՀՀ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օրենքին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,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ստանդարտներին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և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վարքագծի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 xml:space="preserve"> </w:t>
      </w:r>
      <w:r w:rsidRPr="004D7903">
        <w:rPr>
          <w:rFonts w:ascii="GHEA Grapalat" w:eastAsia="Calibri" w:hAnsi="GHEA Grapalat" w:cs="Sylfaen"/>
          <w:b/>
          <w:sz w:val="20"/>
          <w:szCs w:val="20"/>
        </w:rPr>
        <w:t>կանոններին</w:t>
      </w:r>
      <w:r w:rsidRPr="004D7903">
        <w:rPr>
          <w:rFonts w:ascii="GHEA Grapalat" w:eastAsia="Calibri" w:hAnsi="GHEA Grapalat" w:cs="Sylfaen"/>
          <w:b/>
          <w:sz w:val="20"/>
          <w:szCs w:val="20"/>
          <w:lang w:val="de-DE"/>
        </w:rPr>
        <w:t>:</w:t>
      </w:r>
    </w:p>
    <w:p w:rsidR="008434D4" w:rsidRPr="004D7903" w:rsidRDefault="008434D4" w:rsidP="008434D4">
      <w:pPr>
        <w:tabs>
          <w:tab w:val="left" w:pos="927"/>
        </w:tabs>
        <w:ind w:left="927" w:right="142" w:hanging="360"/>
        <w:contextualSpacing/>
        <w:jc w:val="both"/>
        <w:rPr>
          <w:rFonts w:ascii="GHEA Grapalat" w:eastAsia="Calibri" w:hAnsi="GHEA Grapalat" w:cs="Sylfaen"/>
          <w:b/>
          <w:sz w:val="20"/>
          <w:szCs w:val="20"/>
        </w:rPr>
      </w:pPr>
      <w:r w:rsidRPr="004D7903">
        <w:rPr>
          <w:rFonts w:ascii="GHEA Grapalat" w:eastAsia="Calibri" w:hAnsi="GHEA Grapalat" w:cs="Sylfaen"/>
          <w:b/>
          <w:sz w:val="20"/>
          <w:szCs w:val="20"/>
        </w:rPr>
        <w:t>Զարգացման միտումներ՝</w:t>
      </w:r>
    </w:p>
    <w:p w:rsidR="008434D4" w:rsidRPr="004D7903" w:rsidRDefault="008434D4" w:rsidP="008434D4">
      <w:pPr>
        <w:numPr>
          <w:ilvl w:val="0"/>
          <w:numId w:val="10"/>
        </w:numPr>
        <w:tabs>
          <w:tab w:val="left" w:pos="1080"/>
        </w:tabs>
        <w:ind w:left="0" w:right="142" w:firstLine="709"/>
        <w:contextualSpacing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  <w:r w:rsidRPr="004D7903">
        <w:rPr>
          <w:rFonts w:ascii="GHEA Grapalat" w:eastAsia="Calibri" w:hAnsi="GHEA Grapalat" w:cs="Sylfaen"/>
          <w:b/>
          <w:sz w:val="20"/>
          <w:szCs w:val="20"/>
        </w:rPr>
        <w:t xml:space="preserve">Հիմք ընդունելով «Ներքին աուդիտի մասին» ՀՀ օրենքի 6-րդ հոդվածի 6-րդ և 7-րդ մասերը՝ Համայնքի ղեկավարի նախաձեռնությամբ կարող են իրականացվել աուդիտի  խորհրդատվական ծառայություններ, ինչը </w:t>
      </w: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  <w:lang w:val="de-DE"/>
        </w:rPr>
        <w:t>բաղկացած է խորհրդատվության, կարծիքի ներկայացման, ուսուցման և այլ ծառայությունների մատուցումից, որոնք ուղղված են կազմակերպության ռիսկերի կառավարման և հսկման գործընթացի բարելավմանը</w:t>
      </w: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</w:rPr>
        <w:t>:</w:t>
      </w:r>
    </w:p>
    <w:p w:rsidR="008434D4" w:rsidRPr="004D7903" w:rsidRDefault="008434D4" w:rsidP="008434D4">
      <w:pPr>
        <w:tabs>
          <w:tab w:val="left" w:pos="1080"/>
        </w:tabs>
        <w:ind w:left="709" w:right="142"/>
        <w:contextualSpacing/>
        <w:jc w:val="both"/>
        <w:rPr>
          <w:rFonts w:ascii="GHEA Grapalat" w:eastAsia="Calibri" w:hAnsi="GHEA Grapalat" w:cs="Sylfaen"/>
          <w:b/>
          <w:sz w:val="20"/>
          <w:szCs w:val="20"/>
          <w:lang w:val="de-DE"/>
        </w:rPr>
      </w:pPr>
    </w:p>
    <w:p w:rsidR="008434D4" w:rsidRPr="004D7903" w:rsidRDefault="008434D4" w:rsidP="008434D4">
      <w:pPr>
        <w:ind w:left="375" w:firstLine="69"/>
        <w:rPr>
          <w:rFonts w:ascii="GHEA Grapalat" w:hAnsi="GHEA Grapalat"/>
          <w:b/>
          <w:bCs/>
          <w:iCs/>
          <w:sz w:val="20"/>
          <w:szCs w:val="20"/>
          <w:lang w:val="de-DE"/>
        </w:rPr>
      </w:pPr>
      <w:r w:rsidRPr="004D7903">
        <w:rPr>
          <w:rFonts w:ascii="GHEA Grapalat" w:hAnsi="GHEA Grapalat"/>
          <w:b/>
          <w:bCs/>
          <w:iCs/>
          <w:sz w:val="20"/>
          <w:szCs w:val="20"/>
        </w:rPr>
        <w:t>Լիազոր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մարմնին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ներկայացվող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տարեկան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ամփոփ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հաշվետվության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այլ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բաղկացուցիչ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աղյուսակներ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 xml:space="preserve"> (</w:t>
      </w:r>
      <w:r w:rsidRPr="004D7903">
        <w:rPr>
          <w:rFonts w:ascii="GHEA Grapalat" w:hAnsi="GHEA Grapalat"/>
          <w:b/>
          <w:bCs/>
          <w:iCs/>
          <w:sz w:val="20"/>
          <w:szCs w:val="20"/>
        </w:rPr>
        <w:t>ձևաչափ</w:t>
      </w:r>
      <w:r w:rsidRPr="004D7903">
        <w:rPr>
          <w:rFonts w:ascii="GHEA Grapalat" w:hAnsi="GHEA Grapalat"/>
          <w:b/>
          <w:bCs/>
          <w:iCs/>
          <w:sz w:val="20"/>
          <w:szCs w:val="20"/>
          <w:lang w:val="de-DE"/>
        </w:rPr>
        <w:t>)</w:t>
      </w:r>
    </w:p>
    <w:p w:rsidR="008434D4" w:rsidRPr="004D7903" w:rsidRDefault="008434D4" w:rsidP="008434D4">
      <w:pPr>
        <w:ind w:firstLine="375"/>
        <w:rPr>
          <w:rFonts w:ascii="GHEA Grapalat" w:hAnsi="GHEA Grapalat"/>
          <w:b/>
          <w:i/>
          <w:iCs/>
          <w:sz w:val="20"/>
          <w:szCs w:val="20"/>
          <w:lang w:val="de-DE"/>
        </w:rPr>
      </w:pPr>
      <w:r w:rsidRPr="004D7903">
        <w:rPr>
          <w:rFonts w:ascii="Calibri" w:hAnsi="Calibri" w:cs="Calibri"/>
          <w:b/>
          <w:i/>
          <w:iCs/>
          <w:sz w:val="20"/>
          <w:szCs w:val="20"/>
          <w:lang w:val="de-DE"/>
        </w:rPr>
        <w:t> 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                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Կազմակերպության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անվանումը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  <w:lang w:val="de-DE"/>
        </w:rPr>
        <w:t>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ՊՐՈՖ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ԱՈՒԴԻՏ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»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Ս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 /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ՀՎՀՀ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08410295</w:t>
      </w:r>
    </w:p>
    <w:p w:rsidR="008434D4" w:rsidRPr="004D7903" w:rsidRDefault="008434D4" w:rsidP="008434D4">
      <w:pPr>
        <w:ind w:firstLine="375"/>
        <w:rPr>
          <w:rFonts w:ascii="GHEA Grapalat" w:hAnsi="GHEA Grapalat"/>
          <w:b/>
          <w:i/>
          <w:iCs/>
          <w:sz w:val="20"/>
          <w:szCs w:val="20"/>
          <w:lang w:val="de-DE"/>
        </w:rPr>
      </w:pP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                 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ստորաբաժանման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ղեկավար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Զարզանդ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Խաչատրյան</w:t>
      </w:r>
    </w:p>
    <w:p w:rsidR="008434D4" w:rsidRPr="004D7903" w:rsidRDefault="008434D4" w:rsidP="008434D4">
      <w:pPr>
        <w:ind w:firstLine="375"/>
        <w:rPr>
          <w:rFonts w:ascii="GHEA Grapalat" w:hAnsi="GHEA Grapalat"/>
          <w:b/>
          <w:i/>
          <w:iCs/>
          <w:sz w:val="20"/>
          <w:szCs w:val="20"/>
          <w:lang w:val="de-DE"/>
        </w:rPr>
      </w:pPr>
      <w:r w:rsidRPr="004D7903">
        <w:rPr>
          <w:rFonts w:ascii="Calibri" w:hAnsi="Calibri" w:cs="Calibri"/>
          <w:b/>
          <w:i/>
          <w:iCs/>
          <w:sz w:val="20"/>
          <w:szCs w:val="20"/>
          <w:lang w:val="de-DE"/>
        </w:rPr>
        <w:t> </w:t>
      </w:r>
    </w:p>
    <w:p w:rsidR="008434D4" w:rsidRPr="004D7903" w:rsidRDefault="008434D4" w:rsidP="008434D4">
      <w:pPr>
        <w:ind w:firstLine="375"/>
        <w:rPr>
          <w:rFonts w:ascii="GHEA Grapalat" w:hAnsi="GHEA Grapalat"/>
          <w:b/>
          <w:i/>
          <w:iCs/>
          <w:sz w:val="20"/>
          <w:szCs w:val="20"/>
          <w:lang w:val="de-DE"/>
        </w:rPr>
      </w:pP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              1.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ստորաբաժանման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(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ՆԱՍ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)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  <w:lang w:val="de-DE"/>
        </w:rPr>
        <w:t xml:space="preserve"> 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>գնահատումներ</w:t>
      </w:r>
    </w:p>
    <w:tbl>
      <w:tblPr>
        <w:tblW w:w="81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84"/>
        <w:gridCol w:w="956"/>
        <w:gridCol w:w="883"/>
        <w:gridCol w:w="883"/>
      </w:tblGrid>
      <w:tr w:rsidR="008434D4" w:rsidRPr="004D7903" w:rsidTr="00377932">
        <w:trPr>
          <w:tblHeader/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Նկարագիր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1)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 xml:space="preserve">Տվյալ տարվա աուդիտի առաջադրանքների 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արդյունավետության գնահատման արդյունքները` համաձայն հավելված 13-ի մաս 1-ի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 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2)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Աուդիտի առաջադրանքների իրականացման որակի վերաբերյալ աուդիտի ենթարկվող միավորների կողմից տրված գնահատման արդյունքները` համաձայն հավելված 13-ի մաս 2-ի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3)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Ներքին աուդիտի ստորաբաժանման տվյալ տարվա աշխատանքների համապատասխանության գնահատման արդյունքները` համաձայն հավելված 14-ի (համապատասխանում է, մասամբ է համապատասխանում կամ չի համապատասխանում)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</w:tbl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  <w:r w:rsidRPr="004D7903">
        <w:rPr>
          <w:rFonts w:ascii="GHEA Grapalat" w:hAnsi="GHEA Grapalat"/>
          <w:b/>
          <w:i/>
          <w:iCs/>
          <w:sz w:val="20"/>
          <w:szCs w:val="20"/>
        </w:rPr>
        <w:t>2. Ներքին աուդիտորներ</w:t>
      </w:r>
    </w:p>
    <w:tbl>
      <w:tblPr>
        <w:tblW w:w="80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06"/>
        <w:gridCol w:w="1241"/>
        <w:gridCol w:w="1549"/>
        <w:gridCol w:w="1564"/>
      </w:tblGrid>
      <w:tr w:rsidR="008434D4" w:rsidRPr="004D7903" w:rsidTr="00377932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Նկարագիր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Ներքին աուդիտորների թվաքանակը,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Որակավորված ներքին աուդիտորների թվաքանակը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Ուսուցանվող ներքին աուդիտորների թվաքանակը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</w:tbl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  <w:r w:rsidRPr="004D7903">
        <w:rPr>
          <w:rFonts w:ascii="GHEA Grapalat" w:hAnsi="GHEA Grapalat"/>
          <w:b/>
          <w:i/>
          <w:iCs/>
          <w:sz w:val="20"/>
          <w:szCs w:val="20"/>
        </w:rPr>
        <w:t>3.</w:t>
      </w:r>
      <w:r w:rsidRPr="004D7903">
        <w:rPr>
          <w:rFonts w:ascii="Calibri" w:hAnsi="Calibri" w:cs="Calibri"/>
          <w:b/>
          <w:i/>
          <w:iCs/>
          <w:sz w:val="20"/>
          <w:szCs w:val="20"/>
        </w:rPr>
        <w:t> 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միջավայրի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միավորները</w:t>
      </w:r>
    </w:p>
    <w:tbl>
      <w:tblPr>
        <w:tblW w:w="80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96"/>
        <w:gridCol w:w="1073"/>
        <w:gridCol w:w="1155"/>
        <w:gridCol w:w="1161"/>
      </w:tblGrid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Նկարագիր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Կազմակերպության միավորների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Կազմակերպության գործառույթների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Ներքին աուդիտի տարեկան ծրագրով նախատեսված միավորների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Ներքին աուդիտի տարեկան ծրագրով նախատեսված միավորների գործառույթների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Հաշվետու ժամանակահատվածում ներքին աուդիտի ենթարկված միավորների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Հաշվետու ժամանակահատվածում ներքին աուդիտի ենթարկված միավորների փաստացի գնահատված գործառույթների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</w:tbl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</w:p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  <w:r w:rsidRPr="004D7903">
        <w:rPr>
          <w:rFonts w:ascii="GHEA Grapalat" w:hAnsi="GHEA Grapalat"/>
          <w:b/>
          <w:i/>
          <w:iCs/>
          <w:sz w:val="20"/>
          <w:szCs w:val="20"/>
        </w:rPr>
        <w:t>4.</w:t>
      </w:r>
      <w:r w:rsidRPr="004D7903">
        <w:rPr>
          <w:rFonts w:ascii="Calibri" w:hAnsi="Calibri" w:cs="Calibri"/>
          <w:b/>
          <w:i/>
          <w:iCs/>
          <w:sz w:val="20"/>
          <w:szCs w:val="20"/>
        </w:rPr>
        <w:t> 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ստորաբաժանման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կողմից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իրականացված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և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խորհրդատվական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ծառայությունների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քանակներն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`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ըստ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տեսակների</w:t>
      </w:r>
    </w:p>
    <w:tbl>
      <w:tblPr>
        <w:tblW w:w="7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887"/>
        <w:gridCol w:w="1066"/>
        <w:gridCol w:w="1139"/>
        <w:gridCol w:w="1145"/>
      </w:tblGrid>
      <w:tr w:rsidR="008434D4" w:rsidRPr="004D7903" w:rsidTr="00377932">
        <w:trPr>
          <w:tblHeader/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Փաստացի իրականացված աուդիտի կամ խորհրդատվական ծառայության 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Համակարգի գնահատման աուդիտ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Կատարողականի աուդիտ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lastRenderedPageBreak/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Ֆինանսական աուդիտ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Տեղեկատվական տեխնոլոգիաների աուդիտ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Համապատասխանության կամ իրավական աուդիտ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Գնումների աուդիտ, այդ թվում`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Գնումների բազային միավորի քսանապատիկը գերազանցող գին ունեցող գնումների աուդիտ, այդ թվում`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6.1.1)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Գնման ընթացակարգի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6.1.2)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Պայմանագրի կատարման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Գնումների բազային միավորի քսանապատիկը չգերազանցող գին ունեցող գնումների աուդիտ, այդ թվում`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6.2.1)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Գնման ընթացակարգի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6.2.2)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Պայմանագրի կատարման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Պետական, ծառայողական և բանկային գաղտնիք պարունակող գնումների, այդ թվում`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6.3.1)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Գնման ընթացակարգի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6.3.2)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Պայմանագրի կատարման մասով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Խորհրդատվության մատուցում ղեկավարության որևէ մի գործառույթի իրականացման ընթացքում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Օժանդակություն նման գործընթացների իրականացման ընթացքում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Տարբեր բնույթի ուսուցողական և վերապատրաստման դասընթացների կազմակերպում և այլն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Այլ,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10.1)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</w:tbl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</w:p>
    <w:p w:rsidR="008434D4" w:rsidRPr="0032452D" w:rsidRDefault="008434D4" w:rsidP="008434D4">
      <w:pPr>
        <w:rPr>
          <w:rFonts w:ascii="GHEA Grapalat" w:hAnsi="GHEA Grapalat"/>
          <w:b/>
          <w:i/>
          <w:iCs/>
          <w:sz w:val="20"/>
          <w:szCs w:val="20"/>
          <w:lang w:val="en-US"/>
        </w:rPr>
      </w:pP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>5.</w:t>
      </w:r>
      <w:r w:rsidRPr="0032452D">
        <w:rPr>
          <w:rFonts w:ascii="Calibri" w:hAnsi="Calibri" w:cs="Calibri"/>
          <w:b/>
          <w:i/>
          <w:iCs/>
          <w:sz w:val="20"/>
          <w:szCs w:val="20"/>
          <w:lang w:val="en-US"/>
        </w:rPr>
        <w:t> 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Ներքին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ստորաբաժանման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կողմից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պլանավորված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և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իրականացված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առաջադրանքների</w:t>
      </w:r>
      <w:r w:rsidRPr="0032452D">
        <w:rPr>
          <w:rFonts w:ascii="GHEA Grapalat" w:hAnsi="GHEA Grapalat"/>
          <w:b/>
          <w:i/>
          <w:iCs/>
          <w:sz w:val="20"/>
          <w:szCs w:val="20"/>
          <w:lang w:val="en-US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քանակը</w:t>
      </w:r>
    </w:p>
    <w:tbl>
      <w:tblPr>
        <w:tblW w:w="7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551"/>
        <w:gridCol w:w="1157"/>
        <w:gridCol w:w="1352"/>
        <w:gridCol w:w="1363"/>
      </w:tblGrid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Նկարագիր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Տարեկան ծրագրով պլանավորված 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lastRenderedPageBreak/>
              <w:t>առաջադրանքների քանակ,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lastRenderedPageBreak/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lastRenderedPageBreak/>
              <w:t>1.1)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աուդիտորական առաջադրանքների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խորհրդատվական ծառայությունների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Փաստացի իրականացված առաջադրանքների քանակը,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Աուդիտորական առաջադրանքների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խորհրդատվական ծառայությունների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</w:tbl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</w:p>
    <w:p w:rsidR="008434D4" w:rsidRPr="004D7903" w:rsidRDefault="008434D4" w:rsidP="008434D4">
      <w:pPr>
        <w:rPr>
          <w:rFonts w:ascii="GHEA Grapalat" w:hAnsi="GHEA Grapalat"/>
          <w:b/>
          <w:i/>
          <w:iCs/>
          <w:sz w:val="20"/>
          <w:szCs w:val="20"/>
        </w:rPr>
      </w:pPr>
      <w:r w:rsidRPr="004D7903">
        <w:rPr>
          <w:rFonts w:ascii="GHEA Grapalat" w:hAnsi="GHEA Grapalat"/>
          <w:b/>
          <w:i/>
          <w:iCs/>
          <w:sz w:val="20"/>
          <w:szCs w:val="20"/>
        </w:rPr>
        <w:t>6.</w:t>
      </w:r>
      <w:r w:rsidRPr="004D7903">
        <w:rPr>
          <w:rFonts w:ascii="Calibri" w:hAnsi="Calibri" w:cs="Calibri"/>
          <w:b/>
          <w:i/>
          <w:iCs/>
          <w:sz w:val="20"/>
          <w:szCs w:val="20"/>
        </w:rPr>
        <w:t> 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Ներքին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ստորաբաժանման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կողմից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իրականացված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աուդիտի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և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արձանագրված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անհամապատասխանությունների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վերաբերյալ</w:t>
      </w:r>
      <w:r w:rsidRPr="004D7903">
        <w:rPr>
          <w:rFonts w:ascii="GHEA Grapalat" w:hAnsi="GHEA Grapalat"/>
          <w:b/>
          <w:i/>
          <w:iCs/>
          <w:sz w:val="20"/>
          <w:szCs w:val="20"/>
        </w:rPr>
        <w:t xml:space="preserve"> </w:t>
      </w:r>
      <w:r w:rsidRPr="004D7903">
        <w:rPr>
          <w:rFonts w:ascii="GHEA Grapalat" w:hAnsi="GHEA Grapalat" w:cs="GHEA Grapalat"/>
          <w:b/>
          <w:i/>
          <w:iCs/>
          <w:sz w:val="20"/>
          <w:szCs w:val="20"/>
        </w:rPr>
        <w:t>տեղեկություններ</w:t>
      </w:r>
    </w:p>
    <w:tbl>
      <w:tblPr>
        <w:tblW w:w="7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323"/>
        <w:gridCol w:w="1018"/>
        <w:gridCol w:w="1028"/>
        <w:gridCol w:w="1031"/>
      </w:tblGrid>
      <w:tr w:rsidR="008434D4" w:rsidRPr="004D7903" w:rsidTr="00377932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Նկարագիր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Ընթացիկ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առաջին տարի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Նախորդ երկրորդ տարի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Վերջնական հաշվետվություններում ներկայացված անհամապատասխանությունների քանակ,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Օրենքների</w:t>
            </w: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</w:rPr>
              <w:t>և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 </w:t>
            </w:r>
            <w:r w:rsidRPr="004D790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</w:rPr>
              <w:t>այլ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 </w:t>
            </w:r>
            <w:r w:rsidRPr="004D790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</w:rPr>
              <w:t>իրավական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 </w:t>
            </w:r>
            <w:r w:rsidRPr="004D790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</w:rPr>
              <w:t>ակտերի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 xml:space="preserve"> </w:t>
            </w:r>
            <w:r w:rsidRPr="004D790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</w:rPr>
              <w:t>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1.2)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Կազմակերպության գործունեությանն առնչվող այլ պայմանների (պայմանագրեր, գերատեսչական նորմատիվային ակտեր և այլն) նկատմամբ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Վերջնական հաշվետվություններում ներկայացված առաջարկությունների քանակ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Աուդիտորական առաջադրանքների արդյունքում կազմված գործողությունների ծրագրով նախատեսված միջոցառումների քանակը,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Գործողությունների ծրագրով սահմանված ժամկետում իրականացված միջոցառումների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Գործողությունների ծրագրով սահմանված ժամկետի խախտումով իրականացված միջոցառումների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Գործողությունների ծրագրով սահմանված, սակայն չիրականացված միջոցառումների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3.4)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Գործողությունների ծրագրով սահմանված ժամկետում գտնվող միջոցառումների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Առաջադրանքների արդյունքում արձանագրված անհամապատասխանությունների քանակը, այդ թվում՝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lastRenderedPageBreak/>
              <w:t>4.1)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Իրավապահ մարմիններին փոխանցված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8434D4" w:rsidRPr="004D7903" w:rsidTr="003779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4.2)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spacing w:before="100" w:beforeAutospacing="1" w:after="100" w:afterAutospacing="1"/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Ինքնուրույն կանխված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D7903">
              <w:rPr>
                <w:rFonts w:ascii="GHEA Grapalat" w:hAnsi="GHEA Grapalat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D4" w:rsidRPr="004D7903" w:rsidRDefault="008434D4" w:rsidP="0037793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4D790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</w:tbl>
    <w:p w:rsidR="008434D4" w:rsidRPr="004D7903" w:rsidRDefault="008434D4" w:rsidP="008434D4">
      <w:pPr>
        <w:tabs>
          <w:tab w:val="left" w:pos="1080"/>
        </w:tabs>
        <w:ind w:right="142"/>
        <w:contextualSpacing/>
        <w:jc w:val="both"/>
        <w:rPr>
          <w:rFonts w:ascii="GHEA Grapalat" w:eastAsia="Calibri" w:hAnsi="GHEA Grapalat"/>
          <w:b/>
          <w:sz w:val="20"/>
          <w:szCs w:val="20"/>
          <w:shd w:val="clear" w:color="auto" w:fill="FFFFFF"/>
        </w:rPr>
      </w:pPr>
    </w:p>
    <w:p w:rsidR="008434D4" w:rsidRPr="004D7903" w:rsidRDefault="008434D4" w:rsidP="008434D4">
      <w:pPr>
        <w:tabs>
          <w:tab w:val="left" w:pos="1080"/>
        </w:tabs>
        <w:ind w:right="142"/>
        <w:contextualSpacing/>
        <w:rPr>
          <w:rFonts w:ascii="GHEA Grapalat" w:eastAsia="Calibri" w:hAnsi="GHEA Grapalat"/>
          <w:b/>
          <w:sz w:val="20"/>
          <w:szCs w:val="20"/>
          <w:shd w:val="clear" w:color="auto" w:fill="FFFFFF"/>
        </w:rPr>
      </w:pP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</w:rPr>
        <w:t xml:space="preserve">  </w:t>
      </w:r>
    </w:p>
    <w:p w:rsidR="008434D4" w:rsidRPr="004D7903" w:rsidRDefault="008434D4" w:rsidP="008434D4">
      <w:pPr>
        <w:tabs>
          <w:tab w:val="left" w:pos="1080"/>
        </w:tabs>
        <w:ind w:right="142"/>
        <w:contextualSpacing/>
        <w:rPr>
          <w:rFonts w:ascii="GHEA Grapalat" w:eastAsia="Calibri" w:hAnsi="GHEA Grapalat"/>
          <w:b/>
          <w:sz w:val="20"/>
          <w:szCs w:val="20"/>
          <w:shd w:val="clear" w:color="auto" w:fill="FFFFFF"/>
        </w:rPr>
      </w:pPr>
    </w:p>
    <w:p w:rsidR="008434D4" w:rsidRPr="004D7903" w:rsidRDefault="008434D4" w:rsidP="008434D4">
      <w:pPr>
        <w:tabs>
          <w:tab w:val="left" w:pos="1080"/>
        </w:tabs>
        <w:ind w:left="1440" w:right="142"/>
        <w:contextualSpacing/>
        <w:rPr>
          <w:rFonts w:ascii="GHEA Grapalat" w:eastAsia="Calibri" w:hAnsi="GHEA Grapalat"/>
          <w:b/>
          <w:sz w:val="20"/>
          <w:szCs w:val="20"/>
          <w:shd w:val="clear" w:color="auto" w:fill="FFFFFF"/>
        </w:rPr>
      </w:pP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</w:rPr>
        <w:t xml:space="preserve">   «ՊՐՈՖ ԱՈՒԴԻՏ» ՍՊԸ</w:t>
      </w:r>
    </w:p>
    <w:p w:rsidR="008434D4" w:rsidRPr="004D7903" w:rsidRDefault="008434D4" w:rsidP="008434D4">
      <w:pPr>
        <w:tabs>
          <w:tab w:val="left" w:pos="1080"/>
        </w:tabs>
        <w:ind w:left="1440" w:right="142"/>
        <w:contextualSpacing/>
        <w:rPr>
          <w:rFonts w:ascii="GHEA Grapalat" w:eastAsia="Calibri" w:hAnsi="GHEA Grapalat"/>
          <w:b/>
          <w:sz w:val="20"/>
          <w:szCs w:val="20"/>
          <w:shd w:val="clear" w:color="auto" w:fill="FFFFFF"/>
        </w:rPr>
      </w:pPr>
      <w:r w:rsidRPr="004D7903">
        <w:rPr>
          <w:rFonts w:ascii="GHEA Grapalat" w:eastAsia="Calibri" w:hAnsi="GHEA Grapalat"/>
          <w:b/>
          <w:sz w:val="20"/>
          <w:szCs w:val="20"/>
          <w:shd w:val="clear" w:color="auto" w:fill="FFFFFF"/>
        </w:rPr>
        <w:t xml:space="preserve">                              ՏՆՕՐԵՆ՝                             Զ. ԽԱՉԱՏՐՅԱՆ</w:t>
      </w:r>
    </w:p>
    <w:p w:rsidR="008434D4" w:rsidRPr="004D7903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E73FC1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E73FC1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E73FC1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E73FC1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E73FC1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434D4" w:rsidRPr="00FB7E48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FB7E48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434D4" w:rsidRPr="00FB7E48" w:rsidRDefault="008434D4" w:rsidP="008434D4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3C269D" w:rsidRDefault="003C269D">
      <w:bookmarkStart w:id="4" w:name="_GoBack"/>
      <w:bookmarkEnd w:id="4"/>
    </w:p>
    <w:sectPr w:rsidR="003C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049E4"/>
    <w:multiLevelType w:val="multilevel"/>
    <w:tmpl w:val="C66EE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9F6176"/>
    <w:multiLevelType w:val="hybridMultilevel"/>
    <w:tmpl w:val="39B4229E"/>
    <w:lvl w:ilvl="0" w:tplc="9A262148">
      <w:start w:val="120"/>
      <w:numFmt w:val="bullet"/>
      <w:lvlText w:val="﷐"/>
      <w:lvlJc w:val="left"/>
      <w:pPr>
        <w:ind w:left="5310" w:hanging="495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41C6"/>
    <w:multiLevelType w:val="multilevel"/>
    <w:tmpl w:val="0F3491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2B4D2F"/>
    <w:multiLevelType w:val="hybridMultilevel"/>
    <w:tmpl w:val="BD2A65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8">
    <w:nsid w:val="3DEB1133"/>
    <w:multiLevelType w:val="multilevel"/>
    <w:tmpl w:val="731673F8"/>
    <w:lvl w:ilvl="0">
      <w:start w:val="1"/>
      <w:numFmt w:val="decimal"/>
      <w:lvlText w:val="Ցուցանիշ 3․%1"/>
      <w:lvlJc w:val="left"/>
      <w:pPr>
        <w:ind w:left="2061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9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C0020"/>
    <w:multiLevelType w:val="multilevel"/>
    <w:tmpl w:val="26CE2196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5B1A0E"/>
    <w:multiLevelType w:val="hybridMultilevel"/>
    <w:tmpl w:val="9918C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A"/>
    <w:rsid w:val="000D52AA"/>
    <w:rsid w:val="003C269D"/>
    <w:rsid w:val="008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434D4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8434D4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8434D4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8434D4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8434D4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8434D4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8434D4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8434D4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8434D4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8434D4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8434D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8434D4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43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843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8434D4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8434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8434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8434D4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8434D4"/>
    <w:rPr>
      <w:b/>
      <w:bCs/>
    </w:rPr>
  </w:style>
  <w:style w:type="character" w:styleId="af0">
    <w:name w:val="Emphasis"/>
    <w:basedOn w:val="a1"/>
    <w:uiPriority w:val="20"/>
    <w:qFormat/>
    <w:rsid w:val="008434D4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8434D4"/>
  </w:style>
  <w:style w:type="table" w:customStyle="1" w:styleId="21">
    <w:name w:val="Сетка таблицы2"/>
    <w:basedOn w:val="a2"/>
    <w:next w:val="a4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434D4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8434D4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8434D4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8434D4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8434D4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8434D4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8434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8434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8434D4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8434D4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8434D4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8434D4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8434D4"/>
  </w:style>
  <w:style w:type="character" w:styleId="af8">
    <w:name w:val="FollowedHyperlink"/>
    <w:unhideWhenUsed/>
    <w:rsid w:val="008434D4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8434D4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8434D4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8434D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8434D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843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434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8434D4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8434D4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8434D4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8434D4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8434D4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8434D4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8434D4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8434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8434D4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8434D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843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8434D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8434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8434D4"/>
  </w:style>
  <w:style w:type="paragraph" w:customStyle="1" w:styleId="msonormal0">
    <w:name w:val="msonormal"/>
    <w:basedOn w:val="a0"/>
    <w:rsid w:val="008434D4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8434D4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8434D4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8434D4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8434D4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8434D4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8434D4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8434D4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8434D4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8434D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8434D4"/>
    <w:rPr>
      <w:lang w:val="ru-RU" w:eastAsia="ru-RU" w:bidi="ar-SA"/>
    </w:rPr>
  </w:style>
  <w:style w:type="character" w:customStyle="1" w:styleId="CharChar">
    <w:name w:val="Char Char"/>
    <w:locked/>
    <w:rsid w:val="008434D4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8434D4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84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434D4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8434D4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8434D4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8434D4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8434D4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8434D4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8434D4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8434D4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8434D4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8434D4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8434D4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8434D4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8434D4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8434D4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43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843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8434D4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8434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8434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8434D4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8434D4"/>
    <w:rPr>
      <w:b/>
      <w:bCs/>
    </w:rPr>
  </w:style>
  <w:style w:type="character" w:styleId="af0">
    <w:name w:val="Emphasis"/>
    <w:basedOn w:val="a1"/>
    <w:uiPriority w:val="20"/>
    <w:qFormat/>
    <w:rsid w:val="008434D4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8434D4"/>
  </w:style>
  <w:style w:type="table" w:customStyle="1" w:styleId="21">
    <w:name w:val="Сетка таблицы2"/>
    <w:basedOn w:val="a2"/>
    <w:next w:val="a4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434D4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8434D4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8434D4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84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8434D4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8434D4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8434D4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8434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8434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8434D4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8434D4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8434D4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8434D4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8434D4"/>
  </w:style>
  <w:style w:type="character" w:styleId="af8">
    <w:name w:val="FollowedHyperlink"/>
    <w:unhideWhenUsed/>
    <w:rsid w:val="008434D4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8434D4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8434D4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8434D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8434D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843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434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8434D4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8434D4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8434D4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8434D4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8434D4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8434D4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8434D4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8434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8434D4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8434D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8434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8434D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8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8434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8434D4"/>
  </w:style>
  <w:style w:type="paragraph" w:customStyle="1" w:styleId="msonormal0">
    <w:name w:val="msonormal"/>
    <w:basedOn w:val="a0"/>
    <w:rsid w:val="008434D4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8434D4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8434D4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8434D4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8434D4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8434D4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8434D4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8434D4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8434D4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8434D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8434D4"/>
    <w:rPr>
      <w:lang w:val="ru-RU" w:eastAsia="ru-RU" w:bidi="ar-SA"/>
    </w:rPr>
  </w:style>
  <w:style w:type="character" w:customStyle="1" w:styleId="CharChar">
    <w:name w:val="Char Char"/>
    <w:locked/>
    <w:rsid w:val="008434D4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8434D4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84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B6234F-D81C-4350-B7CD-B61AA89997B7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D0A732B-52F3-4FD1-BED0-693C12A3170F}">
      <dgm:prSet phldrT="[Text]" custT="1"/>
      <dgm:spPr/>
      <dgm:t>
        <a:bodyPr/>
        <a:lstStyle/>
        <a:p>
          <a:r>
            <a:rPr lang="hy-AM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ԱՈՒԴԻՏՈՐԱԿԱՆ ԱՌԱՋԱԴՐԱՆՔ</a:t>
          </a:r>
          <a:endParaRPr lang="ru-RU" sz="10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gm:t>
    </dgm:pt>
    <dgm:pt modelId="{0439FD70-FC3B-400E-A883-1AB5FC82E657}" type="parTrans" cxnId="{5318FCB8-D9DE-4040-9DC9-2697548FD3C3}">
      <dgm:prSet/>
      <dgm:spPr/>
      <dgm:t>
        <a:bodyPr/>
        <a:lstStyle/>
        <a:p>
          <a:endParaRPr lang="ru-RU"/>
        </a:p>
      </dgm:t>
    </dgm:pt>
    <dgm:pt modelId="{D288AB6F-1A17-4235-83AE-868DE484CA59}" type="sibTrans" cxnId="{5318FCB8-D9DE-4040-9DC9-2697548FD3C3}">
      <dgm:prSet/>
      <dgm:spPr/>
      <dgm:t>
        <a:bodyPr/>
        <a:lstStyle/>
        <a:p>
          <a:endParaRPr lang="ru-RU"/>
        </a:p>
      </dgm:t>
    </dgm:pt>
    <dgm:pt modelId="{3AE1EC0D-4AA8-4953-B955-83EF56C9DD80}">
      <dgm:prSet phldrT="[Text]" custT="1"/>
      <dgm:spPr/>
      <dgm:t>
        <a:bodyPr/>
        <a:lstStyle/>
        <a:p>
          <a:r>
            <a:rPr lang="hy-AM" sz="1000">
              <a:latin typeface="GHEA Grapalat" panose="02000506050000020003" pitchFamily="50" charset="0"/>
            </a:rPr>
            <a:t>ՓՈՒԼ 1</a:t>
          </a:r>
        </a:p>
        <a:p>
          <a:r>
            <a:rPr lang="hy-AM" sz="1000" b="0" i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ԱՌԱՋԱԴՐԱՆՔԻ ՊԼԱՆԱՎՈՐՈՒՄ</a:t>
          </a:r>
          <a:endParaRPr lang="ru-RU" sz="1000" b="0" i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gm:t>
    </dgm:pt>
    <dgm:pt modelId="{CF4A2527-F98C-4853-828F-CF6DB7DED25D}" type="parTrans" cxnId="{0FAC6C32-5DC4-4D91-AFC7-29B8050D56A6}">
      <dgm:prSet/>
      <dgm:spPr/>
      <dgm:t>
        <a:bodyPr/>
        <a:lstStyle/>
        <a:p>
          <a:endParaRPr lang="ru-RU"/>
        </a:p>
      </dgm:t>
    </dgm:pt>
    <dgm:pt modelId="{22A36D17-9394-4266-A6F5-FCD6D69C635D}" type="sibTrans" cxnId="{0FAC6C32-5DC4-4D91-AFC7-29B8050D56A6}">
      <dgm:prSet/>
      <dgm:spPr/>
      <dgm:t>
        <a:bodyPr/>
        <a:lstStyle/>
        <a:p>
          <a:endParaRPr lang="ru-RU"/>
        </a:p>
      </dgm:t>
    </dgm:pt>
    <dgm:pt modelId="{3C6E8CFA-E56C-403F-B78A-DE94A760397C}">
      <dgm:prSet phldrT="[Text]" custT="1"/>
      <dgm:spPr/>
      <dgm:t>
        <a:bodyPr/>
        <a:lstStyle/>
        <a:p>
          <a:r>
            <a:rPr lang="hy-AM" sz="1000">
              <a:latin typeface="GHEA Grapalat" panose="02000506050000020003" pitchFamily="50" charset="0"/>
            </a:rPr>
            <a:t>ՓՈՒԼ 2</a:t>
          </a:r>
        </a:p>
        <a:p>
          <a:r>
            <a:rPr lang="hy-AM" sz="1000" b="0" i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ԱՌԱՋԱԴՐԱՆՔԻ ԻՐԱԿԱՆԱՑՈՒՄ</a:t>
          </a:r>
          <a:endParaRPr lang="ru-RU" sz="1000" b="0" i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gm:t>
    </dgm:pt>
    <dgm:pt modelId="{E8827554-2B14-4176-A2A7-A05A28FBD1D7}" type="parTrans" cxnId="{EA818E76-5C68-4773-B6D1-1D8E6157C9A8}">
      <dgm:prSet/>
      <dgm:spPr/>
      <dgm:t>
        <a:bodyPr/>
        <a:lstStyle/>
        <a:p>
          <a:endParaRPr lang="ru-RU"/>
        </a:p>
      </dgm:t>
    </dgm:pt>
    <dgm:pt modelId="{DB926837-7AE9-41DA-8585-8078B95B939B}" type="sibTrans" cxnId="{EA818E76-5C68-4773-B6D1-1D8E6157C9A8}">
      <dgm:prSet/>
      <dgm:spPr/>
      <dgm:t>
        <a:bodyPr/>
        <a:lstStyle/>
        <a:p>
          <a:endParaRPr lang="ru-RU"/>
        </a:p>
      </dgm:t>
    </dgm:pt>
    <dgm:pt modelId="{D9610181-0092-4921-8CEF-9A22D86FD444}">
      <dgm:prSet phldrT="[Text]" custT="1"/>
      <dgm:spPr/>
      <dgm:t>
        <a:bodyPr/>
        <a:lstStyle/>
        <a:p>
          <a:r>
            <a:rPr lang="hy-AM" sz="1050">
              <a:latin typeface="GHEA Grapalat" panose="02000506050000020003" pitchFamily="50" charset="0"/>
            </a:rPr>
            <a:t>ՓՈՒԼ 3</a:t>
          </a:r>
        </a:p>
        <a:p>
          <a:r>
            <a:rPr lang="hy-AM" sz="1000" b="0" i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ՀԱՇՎԵՏՎՈՒԹՅՈՒՆՆԵՐԻ ՊԱՏՐԱՍՏՈՒՄ</a:t>
          </a:r>
          <a:endParaRPr lang="ru-RU" sz="1000" b="0" i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gm:t>
    </dgm:pt>
    <dgm:pt modelId="{8A36A433-58E4-4CF9-8106-66679822805A}" type="parTrans" cxnId="{8236E2C2-F712-4F0B-ACA6-F9FDDF07C336}">
      <dgm:prSet/>
      <dgm:spPr/>
      <dgm:t>
        <a:bodyPr/>
        <a:lstStyle/>
        <a:p>
          <a:endParaRPr lang="ru-RU"/>
        </a:p>
      </dgm:t>
    </dgm:pt>
    <dgm:pt modelId="{00C0FC24-D8FC-4C01-B2E6-B8246310ADD0}" type="sibTrans" cxnId="{8236E2C2-F712-4F0B-ACA6-F9FDDF07C336}">
      <dgm:prSet/>
      <dgm:spPr/>
      <dgm:t>
        <a:bodyPr/>
        <a:lstStyle/>
        <a:p>
          <a:endParaRPr lang="ru-RU"/>
        </a:p>
      </dgm:t>
    </dgm:pt>
    <dgm:pt modelId="{A9DF187A-65F1-4591-8D9E-EAFC5EF25C06}">
      <dgm:prSet phldrT="[Text]" custT="1"/>
      <dgm:spPr/>
      <dgm:t>
        <a:bodyPr/>
        <a:lstStyle/>
        <a:p>
          <a:r>
            <a:rPr lang="hy-AM" sz="1000">
              <a:latin typeface="GHEA Grapalat" panose="02000506050000020003" pitchFamily="50" charset="0"/>
            </a:rPr>
            <a:t>ՓՈՒԼ 4</a:t>
          </a:r>
        </a:p>
        <a:p>
          <a:r>
            <a:rPr lang="hy-AM" sz="1000" b="0" i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ՎԵՐՍՏՈՒԳՄԱՆ ԳՈՐԾԸՆԹԱՑ</a:t>
          </a:r>
          <a:endParaRPr lang="ru-RU" sz="1000" b="0" i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gm:t>
    </dgm:pt>
    <dgm:pt modelId="{7705B052-7D53-4898-AB9B-DAA8AD5E6270}" type="parTrans" cxnId="{31CC9177-F51D-4FB1-8946-852CE05B29F4}">
      <dgm:prSet/>
      <dgm:spPr/>
      <dgm:t>
        <a:bodyPr/>
        <a:lstStyle/>
        <a:p>
          <a:endParaRPr lang="ru-RU"/>
        </a:p>
      </dgm:t>
    </dgm:pt>
    <dgm:pt modelId="{F0D5A7CC-C96A-4FBF-AE96-7D9EA031CE29}" type="sibTrans" cxnId="{31CC9177-F51D-4FB1-8946-852CE05B29F4}">
      <dgm:prSet/>
      <dgm:spPr/>
      <dgm:t>
        <a:bodyPr/>
        <a:lstStyle/>
        <a:p>
          <a:endParaRPr lang="ru-RU"/>
        </a:p>
      </dgm:t>
    </dgm:pt>
    <dgm:pt modelId="{3D3EBE12-0841-4679-AA59-F9633B7C89BD}" type="pres">
      <dgm:prSet presAssocID="{20B6234F-D81C-4350-B7CD-B61AA89997B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43C6FC-A1DE-46ED-80E4-9D48066A7740}" type="pres">
      <dgm:prSet presAssocID="{20B6234F-D81C-4350-B7CD-B61AA89997B7}" presName="cycle" presStyleCnt="0"/>
      <dgm:spPr/>
    </dgm:pt>
    <dgm:pt modelId="{D72F87D8-0408-46A3-8C86-8965426432E3}" type="pres">
      <dgm:prSet presAssocID="{4D0A732B-52F3-4FD1-BED0-693C12A3170F}" presName="nodeFirstNode" presStyleLbl="node1" presStyleIdx="0" presStyleCnt="5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FBE0AD-EF45-4901-B716-9D0C9C9F82A2}" type="pres">
      <dgm:prSet presAssocID="{D288AB6F-1A17-4235-83AE-868DE484CA59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211FB295-5C02-4E15-A078-56AFAECAAFCA}" type="pres">
      <dgm:prSet presAssocID="{3AE1EC0D-4AA8-4953-B955-83EF56C9DD80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A180EF-B4C9-454D-9BFE-2980833CEC97}" type="pres">
      <dgm:prSet presAssocID="{3C6E8CFA-E56C-403F-B78A-DE94A760397C}" presName="nodeFollowingNodes" presStyleLbl="node1" presStyleIdx="2" presStyleCnt="5" custRadScaleRad="111197" custRadScaleInc="-283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657AE-3BF9-45D2-AABF-AB8962C0FEBC}" type="pres">
      <dgm:prSet presAssocID="{D9610181-0092-4921-8CEF-9A22D86FD444}" presName="nodeFollowingNodes" presStyleLbl="node1" presStyleIdx="3" presStyleCnt="5" custScaleX="109311" custRadScaleRad="105953" custRadScaleInc="26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18B025-1B25-435E-AD86-82FE1008B7FE}" type="pres">
      <dgm:prSet presAssocID="{A9DF187A-65F1-4591-8D9E-EAFC5EF25C06}" presName="nodeFollowingNodes" presStyleLbl="node1" presStyleIdx="4" presStyleCnt="5" custRadScaleRad="100880" custRadScaleInc="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BAE295-F15E-4476-8200-43D2D782EA24}" type="presOf" srcId="{20B6234F-D81C-4350-B7CD-B61AA89997B7}" destId="{3D3EBE12-0841-4679-AA59-F9633B7C89BD}" srcOrd="0" destOrd="0" presId="urn:microsoft.com/office/officeart/2005/8/layout/cycle3"/>
    <dgm:cxn modelId="{244CA7CB-5A3C-4489-9973-4BAAA4529AEE}" type="presOf" srcId="{3C6E8CFA-E56C-403F-B78A-DE94A760397C}" destId="{5DA180EF-B4C9-454D-9BFE-2980833CEC97}" srcOrd="0" destOrd="0" presId="urn:microsoft.com/office/officeart/2005/8/layout/cycle3"/>
    <dgm:cxn modelId="{5318FCB8-D9DE-4040-9DC9-2697548FD3C3}" srcId="{20B6234F-D81C-4350-B7CD-B61AA89997B7}" destId="{4D0A732B-52F3-4FD1-BED0-693C12A3170F}" srcOrd="0" destOrd="0" parTransId="{0439FD70-FC3B-400E-A883-1AB5FC82E657}" sibTransId="{D288AB6F-1A17-4235-83AE-868DE484CA59}"/>
    <dgm:cxn modelId="{0FAC6C32-5DC4-4D91-AFC7-29B8050D56A6}" srcId="{20B6234F-D81C-4350-B7CD-B61AA89997B7}" destId="{3AE1EC0D-4AA8-4953-B955-83EF56C9DD80}" srcOrd="1" destOrd="0" parTransId="{CF4A2527-F98C-4853-828F-CF6DB7DED25D}" sibTransId="{22A36D17-9394-4266-A6F5-FCD6D69C635D}"/>
    <dgm:cxn modelId="{62FF13F7-BD2E-4F8E-B9BA-E937E3F39209}" type="presOf" srcId="{4D0A732B-52F3-4FD1-BED0-693C12A3170F}" destId="{D72F87D8-0408-46A3-8C86-8965426432E3}" srcOrd="0" destOrd="0" presId="urn:microsoft.com/office/officeart/2005/8/layout/cycle3"/>
    <dgm:cxn modelId="{3DD986F8-FBE6-47F7-8331-DBB54F721905}" type="presOf" srcId="{3AE1EC0D-4AA8-4953-B955-83EF56C9DD80}" destId="{211FB295-5C02-4E15-A078-56AFAECAAFCA}" srcOrd="0" destOrd="0" presId="urn:microsoft.com/office/officeart/2005/8/layout/cycle3"/>
    <dgm:cxn modelId="{70AF7AA1-4957-446F-9302-46296F62057D}" type="presOf" srcId="{A9DF187A-65F1-4591-8D9E-EAFC5EF25C06}" destId="{BE18B025-1B25-435E-AD86-82FE1008B7FE}" srcOrd="0" destOrd="0" presId="urn:microsoft.com/office/officeart/2005/8/layout/cycle3"/>
    <dgm:cxn modelId="{EA818E76-5C68-4773-B6D1-1D8E6157C9A8}" srcId="{20B6234F-D81C-4350-B7CD-B61AA89997B7}" destId="{3C6E8CFA-E56C-403F-B78A-DE94A760397C}" srcOrd="2" destOrd="0" parTransId="{E8827554-2B14-4176-A2A7-A05A28FBD1D7}" sibTransId="{DB926837-7AE9-41DA-8585-8078B95B939B}"/>
    <dgm:cxn modelId="{DFF3829E-5F04-446C-97C7-FC9749DCB292}" type="presOf" srcId="{D288AB6F-1A17-4235-83AE-868DE484CA59}" destId="{76FBE0AD-EF45-4901-B716-9D0C9C9F82A2}" srcOrd="0" destOrd="0" presId="urn:microsoft.com/office/officeart/2005/8/layout/cycle3"/>
    <dgm:cxn modelId="{8236E2C2-F712-4F0B-ACA6-F9FDDF07C336}" srcId="{20B6234F-D81C-4350-B7CD-B61AA89997B7}" destId="{D9610181-0092-4921-8CEF-9A22D86FD444}" srcOrd="3" destOrd="0" parTransId="{8A36A433-58E4-4CF9-8106-66679822805A}" sibTransId="{00C0FC24-D8FC-4C01-B2E6-B8246310ADD0}"/>
    <dgm:cxn modelId="{31CC9177-F51D-4FB1-8946-852CE05B29F4}" srcId="{20B6234F-D81C-4350-B7CD-B61AA89997B7}" destId="{A9DF187A-65F1-4591-8D9E-EAFC5EF25C06}" srcOrd="4" destOrd="0" parTransId="{7705B052-7D53-4898-AB9B-DAA8AD5E6270}" sibTransId="{F0D5A7CC-C96A-4FBF-AE96-7D9EA031CE29}"/>
    <dgm:cxn modelId="{D6C3CD32-7DFE-4548-B1B7-84F1538B6B3A}" type="presOf" srcId="{D9610181-0092-4921-8CEF-9A22D86FD444}" destId="{00B657AE-3BF9-45D2-AABF-AB8962C0FEBC}" srcOrd="0" destOrd="0" presId="urn:microsoft.com/office/officeart/2005/8/layout/cycle3"/>
    <dgm:cxn modelId="{B8DEF861-2C8A-43B2-A98F-232F83962572}" type="presParOf" srcId="{3D3EBE12-0841-4679-AA59-F9633B7C89BD}" destId="{7F43C6FC-A1DE-46ED-80E4-9D48066A7740}" srcOrd="0" destOrd="0" presId="urn:microsoft.com/office/officeart/2005/8/layout/cycle3"/>
    <dgm:cxn modelId="{F11D8513-275F-4B54-A3CA-D13518A015E4}" type="presParOf" srcId="{7F43C6FC-A1DE-46ED-80E4-9D48066A7740}" destId="{D72F87D8-0408-46A3-8C86-8965426432E3}" srcOrd="0" destOrd="0" presId="urn:microsoft.com/office/officeart/2005/8/layout/cycle3"/>
    <dgm:cxn modelId="{55C3AD1D-1EA8-4F24-A7BC-4A6A5801A6F3}" type="presParOf" srcId="{7F43C6FC-A1DE-46ED-80E4-9D48066A7740}" destId="{76FBE0AD-EF45-4901-B716-9D0C9C9F82A2}" srcOrd="1" destOrd="0" presId="urn:microsoft.com/office/officeart/2005/8/layout/cycle3"/>
    <dgm:cxn modelId="{BB585F40-4F83-49ED-BCFD-EFA1C23B6EDD}" type="presParOf" srcId="{7F43C6FC-A1DE-46ED-80E4-9D48066A7740}" destId="{211FB295-5C02-4E15-A078-56AFAECAAFCA}" srcOrd="2" destOrd="0" presId="urn:microsoft.com/office/officeart/2005/8/layout/cycle3"/>
    <dgm:cxn modelId="{ABC324E9-844C-4ACF-9F38-EF5F3F453850}" type="presParOf" srcId="{7F43C6FC-A1DE-46ED-80E4-9D48066A7740}" destId="{5DA180EF-B4C9-454D-9BFE-2980833CEC97}" srcOrd="3" destOrd="0" presId="urn:microsoft.com/office/officeart/2005/8/layout/cycle3"/>
    <dgm:cxn modelId="{20E49FEC-F8BD-484B-BD01-CD1A59A98C8C}" type="presParOf" srcId="{7F43C6FC-A1DE-46ED-80E4-9D48066A7740}" destId="{00B657AE-3BF9-45D2-AABF-AB8962C0FEBC}" srcOrd="4" destOrd="0" presId="urn:microsoft.com/office/officeart/2005/8/layout/cycle3"/>
    <dgm:cxn modelId="{0085C478-CBE5-4239-863C-C561626ACCDE}" type="presParOf" srcId="{7F43C6FC-A1DE-46ED-80E4-9D48066A7740}" destId="{BE18B025-1B25-435E-AD86-82FE1008B7FE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FBE0AD-EF45-4901-B716-9D0C9C9F82A2}">
      <dsp:nvSpPr>
        <dsp:cNvPr id="0" name=""/>
        <dsp:cNvSpPr/>
      </dsp:nvSpPr>
      <dsp:spPr>
        <a:xfrm>
          <a:off x="1137954" y="-16961"/>
          <a:ext cx="3210491" cy="3210491"/>
        </a:xfrm>
        <a:prstGeom prst="circularArrow">
          <a:avLst>
            <a:gd name="adj1" fmla="val 5544"/>
            <a:gd name="adj2" fmla="val 330680"/>
            <a:gd name="adj3" fmla="val 13838351"/>
            <a:gd name="adj4" fmla="val 17348088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2F87D8-0408-46A3-8C86-8965426432E3}">
      <dsp:nvSpPr>
        <dsp:cNvPr id="0" name=""/>
        <dsp:cNvSpPr/>
      </dsp:nvSpPr>
      <dsp:spPr>
        <a:xfrm>
          <a:off x="2011858" y="947"/>
          <a:ext cx="1462682" cy="73134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ԱՈՒԴԻՏՈՐԱԿԱՆ ԱՌԱՋԱԴՐԱՆՔ</a:t>
          </a:r>
          <a:endParaRPr lang="ru-RU" sz="10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sp:txBody>
      <dsp:txXfrm>
        <a:off x="2047559" y="36648"/>
        <a:ext cx="1391280" cy="659939"/>
      </dsp:txXfrm>
    </dsp:sp>
    <dsp:sp modelId="{211FB295-5C02-4E15-A078-56AFAECAAFCA}">
      <dsp:nvSpPr>
        <dsp:cNvPr id="0" name=""/>
        <dsp:cNvSpPr/>
      </dsp:nvSpPr>
      <dsp:spPr>
        <a:xfrm>
          <a:off x="3313930" y="946958"/>
          <a:ext cx="1462682" cy="73134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GHEA Grapalat" panose="02000506050000020003" pitchFamily="50" charset="0"/>
            </a:rPr>
            <a:t>ՓՈՒԼ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0" i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ԱՌԱՋԱԴՐԱՆՔԻ ՊԼԱՆԱՎՈՐՈՒՄ</a:t>
          </a:r>
          <a:endParaRPr lang="ru-RU" sz="1000" b="0" i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sp:txBody>
      <dsp:txXfrm>
        <a:off x="3349631" y="982659"/>
        <a:ext cx="1391280" cy="659939"/>
      </dsp:txXfrm>
    </dsp:sp>
    <dsp:sp modelId="{5DA180EF-B4C9-454D-9BFE-2980833CEC97}">
      <dsp:nvSpPr>
        <dsp:cNvPr id="0" name=""/>
        <dsp:cNvSpPr/>
      </dsp:nvSpPr>
      <dsp:spPr>
        <a:xfrm>
          <a:off x="3227428" y="2286550"/>
          <a:ext cx="1462682" cy="73134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GHEA Grapalat" panose="02000506050000020003" pitchFamily="50" charset="0"/>
            </a:rPr>
            <a:t>ՓՈՒԼ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0" i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ԱՌԱՋԱԴՐԱՆՔԻ ԻՐԱԿԱՆԱՑՈՒՄ</a:t>
          </a:r>
          <a:endParaRPr lang="ru-RU" sz="1000" b="0" i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sp:txBody>
      <dsp:txXfrm>
        <a:off x="3263129" y="2322251"/>
        <a:ext cx="1391280" cy="659939"/>
      </dsp:txXfrm>
    </dsp:sp>
    <dsp:sp modelId="{00B657AE-3BF9-45D2-AABF-AB8962C0FEBC}">
      <dsp:nvSpPr>
        <dsp:cNvPr id="0" name=""/>
        <dsp:cNvSpPr/>
      </dsp:nvSpPr>
      <dsp:spPr>
        <a:xfrm>
          <a:off x="804644" y="2268132"/>
          <a:ext cx="1598873" cy="73134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50" kern="1200">
              <a:latin typeface="GHEA Grapalat" panose="02000506050000020003" pitchFamily="50" charset="0"/>
            </a:rPr>
            <a:t>ՓՈՒԼ 3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0" i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ՀԱՇՎԵՏՎՈՒԹՅՈՒՆՆԵՐԻ ՊԱՏՐԱՍՏՈՒՄ</a:t>
          </a:r>
          <a:endParaRPr lang="ru-RU" sz="1000" b="0" i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sp:txBody>
      <dsp:txXfrm>
        <a:off x="840345" y="2303833"/>
        <a:ext cx="1527471" cy="659939"/>
      </dsp:txXfrm>
    </dsp:sp>
    <dsp:sp modelId="{BE18B025-1B25-435E-AD86-82FE1008B7FE}">
      <dsp:nvSpPr>
        <dsp:cNvPr id="0" name=""/>
        <dsp:cNvSpPr/>
      </dsp:nvSpPr>
      <dsp:spPr>
        <a:xfrm>
          <a:off x="700236" y="937407"/>
          <a:ext cx="1462682" cy="731341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kern="1200">
              <a:latin typeface="GHEA Grapalat" panose="02000506050000020003" pitchFamily="50" charset="0"/>
            </a:rPr>
            <a:t>ՓՈՒԼ 4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y-AM" sz="1000" b="0" i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HEA Grapalat" panose="02000506050000020003" pitchFamily="50" charset="0"/>
            </a:rPr>
            <a:t>ՎԵՐՍՏՈՒԳՄԱՆ ԳՈՐԾԸՆԹԱՑ</a:t>
          </a:r>
          <a:endParaRPr lang="ru-RU" sz="1000" b="0" i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HEA Grapalat" panose="02000506050000020003" pitchFamily="50" charset="0"/>
          </a:endParaRPr>
        </a:p>
      </dsp:txBody>
      <dsp:txXfrm>
        <a:off x="735937" y="973108"/>
        <a:ext cx="1391280" cy="659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3518</Words>
  <Characters>20055</Characters>
  <Application>Microsoft Office Word</Application>
  <DocSecurity>0</DocSecurity>
  <Lines>167</Lines>
  <Paragraphs>47</Paragraphs>
  <ScaleCrop>false</ScaleCrop>
  <Company/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2025-03-12T13:00:00Z</dcterms:created>
  <dcterms:modified xsi:type="dcterms:W3CDTF">2025-03-12T13:00:00Z</dcterms:modified>
</cp:coreProperties>
</file>