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7" w:rsidRPr="005B4ABC" w:rsidRDefault="002A20B7" w:rsidP="002A20B7">
      <w:pPr>
        <w:ind w:left="8496"/>
        <w:rPr>
          <w:rFonts w:ascii="GHEA Grapalat" w:hAnsi="GHEA Grapalat" w:cs="Sylfaen"/>
          <w:b/>
          <w:sz w:val="20"/>
          <w:szCs w:val="20"/>
          <w:lang w:val="ro-RO"/>
        </w:rPr>
      </w:pPr>
      <w:r w:rsidRPr="005B4ABC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</w:t>
      </w:r>
      <w:r w:rsidRPr="005B4ABC">
        <w:rPr>
          <w:rFonts w:ascii="GHEA Grapalat" w:hAnsi="GHEA Grapalat" w:cs="Sylfaen"/>
          <w:b/>
          <w:sz w:val="20"/>
          <w:szCs w:val="20"/>
          <w:lang w:val="ro-RO"/>
        </w:rPr>
        <w:t xml:space="preserve">                   </w:t>
      </w:r>
      <w:r w:rsidRPr="005B4ABC">
        <w:rPr>
          <w:rFonts w:ascii="GHEA Grapalat" w:hAnsi="GHEA Grapalat" w:cs="Sylfaen"/>
          <w:b/>
          <w:sz w:val="20"/>
          <w:szCs w:val="20"/>
          <w:lang w:val="hy-AM"/>
        </w:rPr>
        <w:t xml:space="preserve">  ՀԱՎԵԼՎԱԾ</w:t>
      </w:r>
      <w:r w:rsidRPr="005B4ABC">
        <w:rPr>
          <w:rFonts w:ascii="GHEA Grapalat" w:hAnsi="GHEA Grapalat" w:cs="Sylfaen"/>
          <w:b/>
          <w:sz w:val="20"/>
          <w:szCs w:val="20"/>
          <w:lang w:val="ro-RO"/>
        </w:rPr>
        <w:t xml:space="preserve"> N 1</w:t>
      </w:r>
    </w:p>
    <w:p w:rsidR="002A20B7" w:rsidRPr="005B4ABC" w:rsidRDefault="002A20B7" w:rsidP="002A20B7">
      <w:pPr>
        <w:rPr>
          <w:rFonts w:ascii="GHEA Grapalat" w:hAnsi="GHEA Grapalat" w:cs="Sylfaen"/>
          <w:b/>
          <w:sz w:val="20"/>
          <w:szCs w:val="20"/>
          <w:lang w:val="ro-RO"/>
        </w:rPr>
      </w:pPr>
    </w:p>
    <w:p w:rsidR="002A20B7" w:rsidRPr="005B4ABC" w:rsidRDefault="002A20B7" w:rsidP="002A20B7">
      <w:pPr>
        <w:jc w:val="center"/>
        <w:rPr>
          <w:rFonts w:ascii="GHEA Grapalat" w:hAnsi="GHEA Grapalat"/>
          <w:b/>
          <w:sz w:val="20"/>
          <w:szCs w:val="20"/>
          <w:lang w:val="ro-RO"/>
        </w:rPr>
      </w:pPr>
      <w:r w:rsidRPr="005B4ABC">
        <w:rPr>
          <w:rFonts w:ascii="GHEA Grapalat" w:hAnsi="GHEA Grapalat"/>
          <w:b/>
          <w:sz w:val="20"/>
          <w:szCs w:val="20"/>
          <w:lang w:val="ro-RO"/>
        </w:rPr>
        <w:t>ԱՊԱՐԱՆ ՀԱՄԱՅՆՔԻ ՂԵԿԱՎԱՐԻ ՀԱՇՎԵՏՎՈՒԹՅՈՒՆԸ՝</w:t>
      </w:r>
    </w:p>
    <w:p w:rsidR="002A20B7" w:rsidRPr="005B4ABC" w:rsidRDefault="002A20B7" w:rsidP="002A20B7">
      <w:pPr>
        <w:jc w:val="center"/>
        <w:rPr>
          <w:rFonts w:ascii="GHEA Grapalat" w:hAnsi="GHEA Grapalat"/>
          <w:b/>
          <w:sz w:val="20"/>
          <w:szCs w:val="20"/>
          <w:lang w:val="ro-RO"/>
        </w:rPr>
      </w:pPr>
      <w:r w:rsidRPr="005B4ABC">
        <w:rPr>
          <w:rFonts w:ascii="GHEA Grapalat" w:hAnsi="GHEA Grapalat"/>
          <w:b/>
          <w:sz w:val="20"/>
          <w:szCs w:val="20"/>
          <w:lang w:val="ro-RO"/>
        </w:rPr>
        <w:t>ՀԱՄԱՅՆՔԻ 2024 Թ ԲՅՈՒՋԵԻ ԿԱՏԱՐՄԱՆ ՄԱՍԻՆ</w:t>
      </w:r>
    </w:p>
    <w:p w:rsidR="002A20B7" w:rsidRPr="005B4ABC" w:rsidRDefault="002A20B7" w:rsidP="002A20B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Ապարան համայնքի 2024 թ գործունեությունը նպատակաուղղված է եղել համայնքի 2024 թ բյուջեի</w:t>
      </w: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կատարումն ապահովելու և դրա միջոցով ՏԱՊ ծրագրում ներառված՝ համայնքի կենսագործունեութ-</w:t>
      </w: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յան բոլոր ուղղությունների բնականոն գործունեությունն ու բնակավայրերում առկա առաջնային</w:t>
      </w: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խնդիրների լուծմանը, բնակավայրերի կայուն ու համաչափ զարգացման ապահովմանը:</w:t>
      </w: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Ապահովվել է կատարված աշխատանքների թափանցիկությունն ու հրապարակայնությունը՝ </w:t>
      </w:r>
    </w:p>
    <w:p w:rsidR="002A20B7" w:rsidRPr="005B4ABC" w:rsidRDefault="002A20B7" w:rsidP="002A20B7">
      <w:pPr>
        <w:ind w:left="-42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համայնքային կայքի, սոց. ցանցերի և բնակչության հետ ամենօրյա հանդիպումների միջոցով: 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Ավագանու որոշումները, համայնքապետի որոշումներն ու կարգադրությունները, համայնքի բյուջեն,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բյուջեի կատարողականները, համայնքապետարանի գործունեության հիմնական ուղղություններն  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մշտապես լուսաբանվել են համայնքային կայքում, որը հասու է եղել համայնքի բոլոր բնակիչներին: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2024 թ ընթացքում կայացել է ավագանու 12 նիստ, ընդունվել են 207 որոշումներ: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Ընդունվել են համայնքապետի 1436 որոշումներ, 332 կարգադրություններ: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Տարվա ընթացքում հետևողական աշխատանքներ են տարվել սեփական եկամուտների ապահովման 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հնարավոր աղբյուրների համալրման, տեղական հարկերի, տուրքերի և վճարների գանձման և 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համայնքային խնդիրների լուծման սերտ կապի գիտակցման անհրաժեշտության վերաբերյալ բնակչու-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թյան շրջանում բացատրական աշխատանքների ծավալման և զարգացման ուղղությամբ: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Անհրաժեշտ աշխատանքներ են տարվել անշարժ և շարժական գույքերի հաշվառման շտեմարանների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ճշտգրման, տեղական տուրքերի և վճարների սահմանման ու ճիշտ հաշվարկման, համայնքային 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եկամուտների հաշվարկային ցուցանիշների ճշգրիտ արտահայտման և այդ ուղղությամբ հարկատու-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ների շրջանում տարվող աշխատանքների ակտիվացման, նրանց իրազեկվածության բարձրացման,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հրապարակայնության ու թափանցիկության ապահովման ուղղությամբ: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Դրանց շնորհիվ շտեմարանները դարձել են ավելի կառավարելի և վերահսկելի, հասանելի բոլոր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հարկատուներին ու բնակիչներին: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Արդյունքում՝ արձանագրվում են պարտաճանաչ հարկատուների թվաքանակի աճ, ինչպես նաև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սեփական եկամուտների համաչափ ավելացման դրսևորումներ: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Սեփական եկամուտների հավաքագրման գործում տարվում են ամենօրյա օպերատիվ հաշվառում և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վերլուծություն, բացատրական և նախազգուշական աշխատանքներ: Յուրաքանչյուր ամսվա արդյունք-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ների վերլուծությունները և առաջադրվող խնդիրները ներկայացվում են վարչական ղեկավարներին՝</w:t>
      </w:r>
    </w:p>
    <w:p w:rsidR="002A20B7" w:rsidRPr="005B4ABC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այն ի գիտություն ընդունելու և կատարումն ապահովելու համար:  Սահմանվել են ամենամսյա հաշվե-</w:t>
      </w:r>
    </w:p>
    <w:p w:rsidR="002A20B7" w:rsidRPr="005C6BE6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տվությունների ներկայացման և դրանց արդյունքներից բխող քայլերի կառավարման համակարգ:</w:t>
      </w:r>
    </w:p>
    <w:p w:rsidR="002A20B7" w:rsidRPr="005C6BE6" w:rsidRDefault="002A20B7" w:rsidP="002A20B7">
      <w:pPr>
        <w:ind w:left="-142" w:right="-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DC4B76">
        <w:rPr>
          <w:rFonts w:ascii="GHEA Grapalat" w:hAnsi="GHEA Grapalat"/>
          <w:b/>
          <w:sz w:val="20"/>
          <w:szCs w:val="20"/>
          <w:lang w:val="hy-AM"/>
        </w:rPr>
        <w:t xml:space="preserve">     </w:t>
      </w:r>
      <w:r w:rsidRPr="005B4ABC">
        <w:rPr>
          <w:rFonts w:ascii="GHEA Grapalat" w:hAnsi="GHEA Grapalat"/>
          <w:b/>
          <w:sz w:val="20"/>
          <w:szCs w:val="20"/>
          <w:lang w:val="hy-AM"/>
        </w:rPr>
        <w:t>2024 թ համայնքի վարչական բյուջեն կատարվել է  102,6 %-ով:</w:t>
      </w:r>
    </w:p>
    <w:p w:rsidR="002A20B7" w:rsidRPr="005B4ABC" w:rsidRDefault="002A20B7" w:rsidP="002A20B7">
      <w:pPr>
        <w:ind w:left="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B4ABC">
        <w:rPr>
          <w:rFonts w:ascii="GHEA Grapalat" w:hAnsi="GHEA Grapalat"/>
          <w:b/>
          <w:sz w:val="20"/>
          <w:szCs w:val="20"/>
          <w:lang w:val="hy-AM"/>
        </w:rPr>
        <w:t xml:space="preserve">             Համայնքի 2024 թ բյուջեի ձևավորման աղբյուրները և կատարված ցուցանիշները՝</w:t>
      </w:r>
    </w:p>
    <w:p w:rsidR="002A20B7" w:rsidRPr="00E876C5" w:rsidRDefault="002A20B7" w:rsidP="002A20B7">
      <w:pPr>
        <w:ind w:left="284" w:right="-510"/>
        <w:rPr>
          <w:rFonts w:ascii="GHEA Grapalat" w:hAnsi="GHEA Grapalat"/>
          <w:b/>
          <w:sz w:val="16"/>
          <w:szCs w:val="20"/>
          <w:lang w:val="hy-AM"/>
        </w:rPr>
      </w:pPr>
    </w:p>
    <w:tbl>
      <w:tblPr>
        <w:tblW w:w="10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1"/>
        <w:gridCol w:w="1890"/>
        <w:gridCol w:w="1695"/>
        <w:gridCol w:w="951"/>
      </w:tblGrid>
      <w:tr w:rsidR="002A20B7" w:rsidRPr="00E876C5" w:rsidTr="00FB6BDD">
        <w:trPr>
          <w:trHeight w:val="326"/>
        </w:trPr>
        <w:tc>
          <w:tcPr>
            <w:tcW w:w="5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Եկամտատեսակներ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Պլան /հազ. դրամ/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Կատարված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Կատ. </w:t>
            </w:r>
            <w:r w:rsidRPr="00E876C5">
              <w:rPr>
                <w:rFonts w:ascii="GHEA Grapalat" w:hAnsi="GHEA Grapalat"/>
                <w:b/>
                <w:sz w:val="16"/>
                <w:szCs w:val="20"/>
              </w:rPr>
              <w:t>%</w:t>
            </w:r>
          </w:p>
        </w:tc>
      </w:tr>
      <w:tr w:rsidR="002A20B7" w:rsidRPr="00E876C5" w:rsidTr="00FB6BDD">
        <w:trPr>
          <w:trHeight w:val="323"/>
        </w:trPr>
        <w:tc>
          <w:tcPr>
            <w:tcW w:w="59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ՀՀ կառավարության կողմից տրված դոտացիա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947.584.000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947.584.000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100</w:t>
            </w:r>
          </w:p>
        </w:tc>
      </w:tr>
      <w:tr w:rsidR="002A20B7" w:rsidRPr="00E876C5" w:rsidTr="00FB6BDD">
        <w:trPr>
          <w:trHeight w:val="113"/>
        </w:trPr>
        <w:tc>
          <w:tcPr>
            <w:tcW w:w="5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ՔԿԱԳ բաժնի պահպանման ծախսեր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2.227.200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2.227.200</w:t>
            </w:r>
          </w:p>
        </w:tc>
        <w:tc>
          <w:tcPr>
            <w:tcW w:w="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100</w:t>
            </w:r>
          </w:p>
        </w:tc>
      </w:tr>
      <w:tr w:rsidR="002A20B7" w:rsidRPr="00E876C5" w:rsidTr="00FB6BDD">
        <w:trPr>
          <w:trHeight w:val="231"/>
        </w:trPr>
        <w:tc>
          <w:tcPr>
            <w:tcW w:w="5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Արվեստի դպրոցին տրված սուբվենցիա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1.961.000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1.961.000</w:t>
            </w:r>
          </w:p>
        </w:tc>
        <w:tc>
          <w:tcPr>
            <w:tcW w:w="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100</w:t>
            </w:r>
          </w:p>
        </w:tc>
      </w:tr>
      <w:tr w:rsidR="002A20B7" w:rsidRPr="00E876C5" w:rsidTr="00FB6BDD">
        <w:trPr>
          <w:trHeight w:val="231"/>
        </w:trPr>
        <w:tc>
          <w:tcPr>
            <w:tcW w:w="59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Մանկապարտեզների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սաների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վճարի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փոխհատուցում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5.439.700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5.439.700</w:t>
            </w:r>
          </w:p>
        </w:tc>
        <w:tc>
          <w:tcPr>
            <w:tcW w:w="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100</w:t>
            </w:r>
          </w:p>
        </w:tc>
      </w:tr>
      <w:tr w:rsidR="002A20B7" w:rsidRPr="00E876C5" w:rsidTr="00FB6BDD">
        <w:trPr>
          <w:trHeight w:val="260"/>
        </w:trPr>
        <w:tc>
          <w:tcPr>
            <w:tcW w:w="59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Համայնքի սեփական եկամուտներ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420.000.000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455.405.506</w:t>
            </w:r>
          </w:p>
        </w:tc>
        <w:tc>
          <w:tcPr>
            <w:tcW w:w="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108,4</w:t>
            </w:r>
          </w:p>
        </w:tc>
      </w:tr>
      <w:tr w:rsidR="002A20B7" w:rsidRPr="00E876C5" w:rsidTr="00FB6BDD">
        <w:trPr>
          <w:trHeight w:val="338"/>
        </w:trPr>
        <w:tc>
          <w:tcPr>
            <w:tcW w:w="5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Ընդամենը վարչական բյուջեն՝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1.377.211.900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1.412.617.406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102,6</w:t>
            </w:r>
          </w:p>
        </w:tc>
      </w:tr>
    </w:tbl>
    <w:p w:rsidR="002A20B7" w:rsidRPr="00E876C5" w:rsidRDefault="002A20B7" w:rsidP="002A20B7">
      <w:pPr>
        <w:spacing w:line="360" w:lineRule="auto"/>
        <w:ind w:right="-510"/>
        <w:rPr>
          <w:rFonts w:ascii="GHEA Grapalat" w:hAnsi="GHEA Grapalat"/>
          <w:b/>
          <w:sz w:val="16"/>
          <w:szCs w:val="20"/>
          <w:lang w:val="hy-AM"/>
        </w:rPr>
      </w:pPr>
      <w:r w:rsidRPr="00E876C5">
        <w:rPr>
          <w:rFonts w:ascii="Calibri" w:hAnsi="Calibri"/>
          <w:b/>
          <w:sz w:val="16"/>
          <w:szCs w:val="20"/>
        </w:rPr>
        <w:t xml:space="preserve">            </w:t>
      </w:r>
      <w:r w:rsidRPr="00E876C5">
        <w:rPr>
          <w:rFonts w:ascii="Arial LatArm" w:hAnsi="Arial LatArm"/>
          <w:b/>
          <w:sz w:val="16"/>
          <w:szCs w:val="20"/>
        </w:rPr>
        <w:t xml:space="preserve">        </w:t>
      </w:r>
      <w:r w:rsidRPr="00E876C5">
        <w:rPr>
          <w:rFonts w:ascii="Calibri" w:hAnsi="Calibri"/>
          <w:b/>
          <w:sz w:val="16"/>
          <w:szCs w:val="20"/>
        </w:rPr>
        <w:t xml:space="preserve">            </w:t>
      </w:r>
      <w:r w:rsidRPr="00E876C5">
        <w:rPr>
          <w:rFonts w:ascii="GHEA Grapalat" w:hAnsi="GHEA Grapalat"/>
          <w:b/>
          <w:sz w:val="16"/>
          <w:szCs w:val="20"/>
        </w:rPr>
        <w:t xml:space="preserve">           </w:t>
      </w:r>
      <w:r w:rsidRPr="00E876C5">
        <w:rPr>
          <w:rFonts w:ascii="GHEA Grapalat" w:hAnsi="GHEA Grapalat"/>
          <w:b/>
          <w:sz w:val="18"/>
          <w:szCs w:val="20"/>
        </w:rPr>
        <w:t xml:space="preserve">     </w:t>
      </w:r>
      <w:r w:rsidRPr="00E876C5">
        <w:rPr>
          <w:rFonts w:ascii="GHEA Grapalat" w:hAnsi="GHEA Grapalat"/>
          <w:b/>
          <w:sz w:val="18"/>
          <w:szCs w:val="20"/>
          <w:lang w:val="hy-AM"/>
        </w:rPr>
        <w:t xml:space="preserve"> 2024 թ բյուջեի սեփական եկամուտների պլանը կատարվել  է </w:t>
      </w:r>
      <w:r w:rsidRPr="00E876C5">
        <w:rPr>
          <w:rFonts w:ascii="GHEA Grapalat" w:hAnsi="GHEA Grapalat"/>
          <w:b/>
          <w:sz w:val="18"/>
          <w:szCs w:val="20"/>
        </w:rPr>
        <w:t>108,4</w:t>
      </w:r>
      <w:r w:rsidRPr="00E876C5">
        <w:rPr>
          <w:rFonts w:ascii="GHEA Grapalat" w:hAnsi="GHEA Grapalat"/>
          <w:b/>
          <w:sz w:val="18"/>
          <w:szCs w:val="20"/>
          <w:lang w:val="hy-AM"/>
        </w:rPr>
        <w:t xml:space="preserve"> %-ով:</w:t>
      </w:r>
    </w:p>
    <w:tbl>
      <w:tblPr>
        <w:tblW w:w="10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586"/>
        <w:gridCol w:w="1780"/>
        <w:gridCol w:w="1701"/>
        <w:gridCol w:w="1253"/>
      </w:tblGrid>
      <w:tr w:rsidR="002A20B7" w:rsidRPr="00E876C5" w:rsidTr="00FB6BDD">
        <w:trPr>
          <w:trHeight w:val="447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N</w:t>
            </w:r>
          </w:p>
        </w:tc>
        <w:tc>
          <w:tcPr>
            <w:tcW w:w="5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եԿԱՄՏԱՏԵՍԱԿՆԵՐ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Պլան /հազ.դրամ/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Կատարված</w:t>
            </w:r>
          </w:p>
          <w:p w:rsidR="002A20B7" w:rsidRPr="00E876C5" w:rsidRDefault="002A20B7" w:rsidP="00FB6BDD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/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հազ.դրամ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>/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jc w:val="center"/>
              <w:rPr>
                <w:rFonts w:ascii="GHEA Grapalat" w:hAnsi="GHEA Grapalat"/>
                <w:b/>
                <w:sz w:val="16"/>
                <w:szCs w:val="20"/>
              </w:rPr>
            </w:pP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Կատարման</w:t>
            </w:r>
            <w:proofErr w:type="spellEnd"/>
          </w:p>
          <w:p w:rsidR="002A20B7" w:rsidRPr="00E876C5" w:rsidRDefault="002A20B7" w:rsidP="00FB6BDD">
            <w:pPr>
              <w:jc w:val="center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en-GB"/>
              </w:rPr>
              <w:t>%</w:t>
            </w:r>
          </w:p>
        </w:tc>
      </w:tr>
      <w:tr w:rsidR="002A20B7" w:rsidRPr="00E876C5" w:rsidTr="00FB6BDD">
        <w:trPr>
          <w:trHeight w:val="34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1</w:t>
            </w:r>
          </w:p>
        </w:tc>
        <w:tc>
          <w:tcPr>
            <w:tcW w:w="5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Հողի հարկ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15.640.000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21.457.149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137</w:t>
            </w:r>
          </w:p>
        </w:tc>
      </w:tr>
      <w:tr w:rsidR="002A20B7" w:rsidRPr="00E876C5" w:rsidTr="00FB6BDD">
        <w:trPr>
          <w:trHeight w:val="34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2</w:t>
            </w:r>
          </w:p>
        </w:tc>
        <w:tc>
          <w:tcPr>
            <w:tcW w:w="5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Գույքահարկ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/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փոխադրամիջոցի</w:t>
            </w:r>
            <w:proofErr w:type="spellEnd"/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162.160.000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184.857.579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114</w:t>
            </w:r>
          </w:p>
        </w:tc>
      </w:tr>
      <w:tr w:rsidR="002A20B7" w:rsidRPr="00E876C5" w:rsidTr="00FB6BDD">
        <w:trPr>
          <w:trHeight w:val="34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3</w:t>
            </w:r>
          </w:p>
        </w:tc>
        <w:tc>
          <w:tcPr>
            <w:tcW w:w="5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Անշարժ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գույքի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հարկ</w:t>
            </w:r>
            <w:proofErr w:type="spellEnd"/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75.340.000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79.670.105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105,7</w:t>
            </w:r>
          </w:p>
        </w:tc>
      </w:tr>
      <w:tr w:rsidR="002A20B7" w:rsidRPr="00E876C5" w:rsidTr="00FB6BDD">
        <w:trPr>
          <w:trHeight w:val="113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4</w:t>
            </w:r>
          </w:p>
        </w:tc>
        <w:tc>
          <w:tcPr>
            <w:tcW w:w="5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Հողի և գույքի վարձավճար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42.850.000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35.791.880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94,5</w:t>
            </w:r>
          </w:p>
        </w:tc>
      </w:tr>
      <w:tr w:rsidR="002A20B7" w:rsidRPr="00E876C5" w:rsidTr="00FB6BDD">
        <w:trPr>
          <w:trHeight w:val="113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lastRenderedPageBreak/>
              <w:t>5</w:t>
            </w:r>
          </w:p>
        </w:tc>
        <w:tc>
          <w:tcPr>
            <w:tcW w:w="5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Գույքահարկ</w:t>
            </w:r>
            <w:r w:rsidRPr="00E876C5">
              <w:rPr>
                <w:rFonts w:ascii="GHEA Grapalat" w:hAnsi="GHEA Grapalat"/>
                <w:b/>
                <w:sz w:val="16"/>
                <w:szCs w:val="20"/>
              </w:rPr>
              <w:t>/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շենք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 xml:space="preserve">, </w:t>
            </w:r>
            <w:proofErr w:type="spellStart"/>
            <w:r w:rsidRPr="00E876C5">
              <w:rPr>
                <w:rFonts w:ascii="GHEA Grapalat" w:hAnsi="GHEA Grapalat"/>
                <w:b/>
                <w:sz w:val="16"/>
                <w:szCs w:val="20"/>
              </w:rPr>
              <w:t>շինություն</w:t>
            </w:r>
            <w:proofErr w:type="spellEnd"/>
            <w:r w:rsidRPr="00E876C5">
              <w:rPr>
                <w:rFonts w:ascii="GHEA Grapalat" w:hAnsi="GHEA Grapalat"/>
                <w:b/>
                <w:sz w:val="16"/>
                <w:szCs w:val="20"/>
              </w:rPr>
              <w:t>/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4.910.000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2.350.811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44</w:t>
            </w:r>
          </w:p>
        </w:tc>
      </w:tr>
      <w:tr w:rsidR="002A20B7" w:rsidRPr="00E876C5" w:rsidTr="00FB6BDD">
        <w:trPr>
          <w:trHeight w:val="177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6</w:t>
            </w:r>
          </w:p>
        </w:tc>
        <w:tc>
          <w:tcPr>
            <w:tcW w:w="5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Տուրքեր և վճարներ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58.650.000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90.574.449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154,4</w:t>
            </w:r>
          </w:p>
        </w:tc>
      </w:tr>
      <w:tr w:rsidR="002A20B7" w:rsidRPr="00E876C5" w:rsidTr="00FB6BDD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</w:rPr>
              <w:t>7</w:t>
            </w:r>
          </w:p>
        </w:tc>
        <w:tc>
          <w:tcPr>
            <w:tcW w:w="5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Վարձավճարներ /աղբահանոււթյուն, խմելու ջուր/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60.450.000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40.903.533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67,7</w:t>
            </w:r>
          </w:p>
        </w:tc>
      </w:tr>
      <w:tr w:rsidR="002A20B7" w:rsidRPr="00E876C5" w:rsidTr="00FB6BDD">
        <w:trPr>
          <w:trHeight w:val="312"/>
        </w:trPr>
        <w:tc>
          <w:tcPr>
            <w:tcW w:w="6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Ընդամենը վարչական բյուջե՝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420.000.000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455.405.506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108,4</w:t>
            </w:r>
          </w:p>
        </w:tc>
      </w:tr>
      <w:tr w:rsidR="002A20B7" w:rsidRPr="00E876C5" w:rsidTr="00FB6BDD">
        <w:trPr>
          <w:trHeight w:val="28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color w:val="993300"/>
                <w:sz w:val="16"/>
                <w:szCs w:val="20"/>
              </w:rPr>
            </w:pPr>
          </w:p>
        </w:tc>
        <w:tc>
          <w:tcPr>
            <w:tcW w:w="5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</w:rPr>
            </w:pPr>
            <w:r w:rsidRPr="00E876C5">
              <w:rPr>
                <w:rFonts w:ascii="GHEA Grapalat" w:hAnsi="GHEA Grapalat"/>
                <w:b/>
                <w:sz w:val="16"/>
                <w:szCs w:val="20"/>
                <w:lang w:val="hy-AM"/>
              </w:rPr>
              <w:t>Կապիտալ գործառույթներից մուտքեր՝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1.000.000.000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699.220.414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0B7" w:rsidRPr="00E876C5" w:rsidRDefault="002A20B7" w:rsidP="00FB6BDD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</w:pPr>
            <w:r w:rsidRPr="00E876C5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</w:rPr>
              <w:t>69,92</w:t>
            </w:r>
          </w:p>
        </w:tc>
      </w:tr>
    </w:tbl>
    <w:p w:rsidR="002A20B7" w:rsidRDefault="002A20B7" w:rsidP="002A20B7">
      <w:pPr>
        <w:spacing w:line="276" w:lineRule="auto"/>
        <w:ind w:left="-113" w:right="-510"/>
        <w:rPr>
          <w:rFonts w:ascii="GHEA Grapalat" w:hAnsi="GHEA Grapalat"/>
          <w:b/>
          <w:sz w:val="12"/>
          <w:szCs w:val="12"/>
          <w:lang w:val="en-US"/>
        </w:rPr>
      </w:pPr>
    </w:p>
    <w:p w:rsidR="002A20B7" w:rsidRDefault="002A20B7" w:rsidP="002A20B7">
      <w:pPr>
        <w:spacing w:line="276" w:lineRule="auto"/>
        <w:ind w:left="-113" w:right="-510"/>
        <w:rPr>
          <w:rFonts w:ascii="GHEA Grapalat" w:hAnsi="GHEA Grapalat"/>
          <w:b/>
          <w:sz w:val="12"/>
          <w:szCs w:val="12"/>
          <w:lang w:val="en-US"/>
        </w:rPr>
      </w:pPr>
    </w:p>
    <w:p w:rsidR="002A20B7" w:rsidRDefault="002A20B7" w:rsidP="002A20B7">
      <w:pPr>
        <w:spacing w:line="276" w:lineRule="auto"/>
        <w:ind w:left="-113" w:right="-510"/>
        <w:rPr>
          <w:rFonts w:ascii="GHEA Grapalat" w:hAnsi="GHEA Grapalat"/>
          <w:b/>
          <w:sz w:val="12"/>
          <w:szCs w:val="12"/>
          <w:lang w:val="en-US"/>
        </w:rPr>
      </w:pPr>
    </w:p>
    <w:p w:rsidR="002A20B7" w:rsidRPr="005C6BE6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         </w:t>
      </w: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2024 թ </w:t>
      </w:r>
      <w:proofErr w:type="spellStart"/>
      <w:r w:rsidRPr="00E876C5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DC4B76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876C5">
        <w:rPr>
          <w:rFonts w:ascii="GHEA Grapalat" w:hAnsi="GHEA Grapalat"/>
          <w:b/>
          <w:sz w:val="20"/>
          <w:szCs w:val="20"/>
          <w:lang w:val="hy-AM"/>
        </w:rPr>
        <w:t>բյուջեի սեփական եկամուտներ</w:t>
      </w:r>
      <w:r w:rsidRPr="00E876C5">
        <w:rPr>
          <w:rFonts w:ascii="GHEA Grapalat" w:hAnsi="GHEA Grapalat"/>
          <w:b/>
          <w:sz w:val="20"/>
          <w:szCs w:val="20"/>
        </w:rPr>
        <w:t>ը</w:t>
      </w: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պլան</w:t>
      </w:r>
      <w:proofErr w:type="spellStart"/>
      <w:r w:rsidRPr="00E876C5">
        <w:rPr>
          <w:rFonts w:ascii="GHEA Grapalat" w:hAnsi="GHEA Grapalat"/>
          <w:b/>
          <w:sz w:val="20"/>
          <w:szCs w:val="20"/>
        </w:rPr>
        <w:t>ավորված</w:t>
      </w:r>
      <w:proofErr w:type="spellEnd"/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42</w:t>
      </w:r>
      <w:r w:rsidRPr="00DC4B76">
        <w:rPr>
          <w:rFonts w:ascii="GHEA Grapalat" w:hAnsi="GHEA Grapalat"/>
          <w:b/>
          <w:sz w:val="20"/>
          <w:szCs w:val="20"/>
          <w:lang w:val="en-US"/>
        </w:rPr>
        <w:t>0</w:t>
      </w:r>
      <w:r w:rsidRPr="00E876C5">
        <w:rPr>
          <w:rFonts w:ascii="GHEA Grapalat" w:hAnsi="GHEA Grapalat"/>
          <w:b/>
          <w:sz w:val="20"/>
          <w:szCs w:val="20"/>
          <w:lang w:val="hy-AM"/>
        </w:rPr>
        <w:t>.000.000 միլիոն դրամի դիմաց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DC4B76">
        <w:rPr>
          <w:rFonts w:ascii="GHEA Grapalat" w:hAnsi="GHEA Grapalat"/>
          <w:b/>
          <w:sz w:val="20"/>
          <w:szCs w:val="20"/>
          <w:lang w:val="en-US"/>
        </w:rPr>
        <w:t xml:space="preserve">           </w:t>
      </w:r>
      <w:proofErr w:type="spellStart"/>
      <w:r w:rsidRPr="00E876C5">
        <w:rPr>
          <w:rFonts w:ascii="GHEA Grapalat" w:hAnsi="GHEA Grapalat"/>
          <w:b/>
          <w:sz w:val="20"/>
          <w:szCs w:val="20"/>
        </w:rPr>
        <w:t>փաստացի</w:t>
      </w:r>
      <w:proofErr w:type="spellEnd"/>
      <w:r w:rsidRPr="002B2148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876C5">
        <w:rPr>
          <w:rFonts w:ascii="GHEA Grapalat" w:hAnsi="GHEA Grapalat"/>
          <w:b/>
          <w:sz w:val="20"/>
          <w:szCs w:val="20"/>
          <w:lang w:val="hy-AM"/>
        </w:rPr>
        <w:t>կատարվել է 455.405.506 դրամ, կամ կատարվել է</w:t>
      </w:r>
      <w:r w:rsidRPr="00E876C5">
        <w:rPr>
          <w:rFonts w:ascii="GHEA Grapalat" w:hAnsi="GHEA Grapalat"/>
          <w:b/>
          <w:sz w:val="20"/>
          <w:szCs w:val="20"/>
        </w:rPr>
        <w:t>՝</w:t>
      </w: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108,4 %-ով: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Ընթացիք հարկերի վճարմանը համընթաց դրական միտումներ են նկատվում նախորդ տարիների</w:t>
      </w:r>
    </w:p>
    <w:p w:rsidR="002A20B7" w:rsidRPr="005C6BE6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պարտքային պարտավորությունների նվազեցման ուղղությամբ, որի արդյունքում 2023 թ համեմատութ-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յամբ 2024 թ-ին հավաքագրման ցուցանիշը գերազանցվել է 50.665.386 դրամով, կամ՝ 12,5 %-ի չափով:</w:t>
      </w:r>
    </w:p>
    <w:p w:rsidR="002A20B7" w:rsidRPr="005C6BE6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2024 թ առաջադրանքները չեն կատարվել Արագած, Ջրամբար, Վարդենիս, Քուչակ բնակավայրերում, 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Իսկ Մելիքգյուղի թերակատարումը պայմանավորված է՝ Մեգա Գոլդ ՍՊ ընկերության տարեկան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14,0 միլիոն հողի վարձավճարի չվճարմամբ, որը մինչ օրս մշտապես կատարվել է դատական կարգով:      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Առանձնակի դիտարկման խնդիր ունեն աղբահանության և խմելու ջրի մատակարարման ծառայություն-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ների վարձավճարների գանձումների վիճակը, որոնք գյուղական բնակավայրերի համար հանդիսանա-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լով խոշորացումից հետո կիրառվող վճարումներ, դեռևս ամբողջությամբ չեն կարգավորվել և հաճախ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առաջացնում են դժվարություններ: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Չնայած դրան, ձեռնարկվող քայլերը աստիճանաբար տալիս են դրական արդյունքներ: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Այսպես, 2024 թ աղբահանության և խմելու ջրի ծառայությունների վարձավճարների գանձումը կազմել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է 40.903.533 դրամ, 2023 թ՝ 32.229.520 դրամի դիմաց, աճը կազմել է 8.674.013 դրամ, կամ՝ 27 %-ով,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ինչը դրական ձեռքբերում է, սակայն՝ ոչ բավարար: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Աղբահանության վարձավճարի գանձման վիճակի բարելավմանը լրջորեն չեն մոտենում Վարդենիս,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Ջրամբար, Ձորագլուխ, Լուսագյուղ, Քուչակ, իսկ խմելլու ջրի վարձավճարների գանձմանը՝ Ջրամբար,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Եղիպատրուշ, Վարդենիս, Ձորագլուխ, Թթուջուր, Լուսագյուղ, Շենավան, Քուչակ բնակավայրերում: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Խմելու ջրի վարձավճարների հավաքագրման մասով՝ պլանավորված 22.540.000 դրամի դիմաց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գանձվել է 13.551.100 դրամ, կամ կատարվել է 60,1 %-ով, որը նախորդ տարվա ցուցանիշը գերազանցում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2.836.406 դրամով, կամ աճը կազմել է 26,47 % 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Աղբահանության և խմելու ջրի ծառայությունների դիմաց նախատեսված 60.450.000 դրամ վարձա-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վճարի դիմաց գանձվել է՝ 40.903.500 դրամ, կամ առաջադրանքը կատարվել է 67,7 % -ով: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Ընդհանուր առաջադրանքը կատարվել է Արայի, Երնջատափ, Շողակն գյուղերում, դրական արդյունք-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ներ են ապահովել Մելիքգյուղ, Հարթավան, Երնջատափ, Վարդենուտ, Ափնագյուղ, Ապարան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բնակավայրերը: Վիճակն անբավարար է Եղիպատրուշ, Վարդենիս, Ջրամբար, Ձորագլուխ, Քուչակ,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Լուսագյուղ գյուղերում, որոնցում գանձումները կազմել են 24-ից 38 %, որը դատապարտելի և անհամա-</w:t>
      </w:r>
    </w:p>
    <w:p w:rsidR="002A20B7" w:rsidRPr="002B2148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տեղելի վերաբերմունք և մոտեցում է՝ մատուցվող ծառայությունների հանդեպ: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Խմելու ջրի ծառայության դիմաց գանձված 13.551.100 դրամը կազմում է այդ ծառայության համար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կատարված ծախսերի ընդամենը 28 % -ը:  Այսպես, 2024 թվականին խմելու ջրի ծառայության վրա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կատարվել են հետևյալ ծախսերը՝ սպասարկողների՝ փականագործ-կարգավորիչների աշխատավարձի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ֆոնդը կազմել է 24.000.000 դրամ, խմելու ջրի պոմպակայանների համար ծախսվել է 8.102.000 դրամի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էլեկտրական հոսանք, Վեոլիա ջուր ընկերությունից գնվել է 12.181.000 դրամի խմելու ջուր, </w:t>
      </w:r>
      <w:r w:rsidRPr="00E876C5">
        <w:rPr>
          <w:rFonts w:ascii="GHEA Grapalat" w:hAnsi="GHEA Grapalat"/>
          <w:b/>
          <w:sz w:val="20"/>
          <w:szCs w:val="20"/>
          <w:lang w:val="hy-AM"/>
        </w:rPr>
        <w:br/>
        <w:t xml:space="preserve">           ընդամենը՝ 44.283.000 դրամ պարտադիր կատարված ծախսեր, համակարգի վերանորոգման և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շահագործման նպատակով կատարված ծախսերը կազմել են՝ 14.117.000 դրամ: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Ընդհանուրը՝ 58.400.000 դրամ:       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Վերոհիշյալ խնդիրերի հիմնական պատճառը կոմունալ ծառայության կողմից աղբահանության և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խմելու ջրի ծառայությունների կոմերցիոն ուղղվածության՝ պայմանագրերի կնքման, վարձավճարների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հաշվարկային բազաների ստեղծման և բավարար վարման նկատմամբ մինչև օրս դրսևորած անպա-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տասխանատու և չհամակարգված վերաբերմունքն է, ինչը շտապ կարգավորման կարիք ունի: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Համայնքապետարանի համապատասխան բաժինները և վարչական ղեկավարները պարտավոր են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վերոհիշյալ խնդիրների կարգավորման հարցով կոմունալ ծառայությանը ցուցաբերելու աջակցություն: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Լուրջ բացթողումներ կան նաև հողերի վարձակալության ուղղությամբ: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Վարդենիս, Վարդենուտ, Արայի, Շողակն, Մելիքգյուղ բնակավայրերում, դեռևս համայնքի խոշորա-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ցումից առաջ, առանձին քաղաքացիներ չունենալով վարձակալության իրավական ձևակերպումներ՝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ներքին պայմանագրերով տնօրինում են հողամասերի և վճարում վարձավճարներ: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           Բացի այդ, նախկինում կիրառվել է գործելաոճ, համաձայն որի՝ նույն հողատարածքի առանձին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հատվածներ տնօրինվում են տարբեր քաղաքացիների կողմից, սակայն ձևակերպված են մեկ անձի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անունով, սակայն որպես ենթավարձակալություններ ձևակերպված չեն: Այն պատճառ է հանդիսանում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վարձավճարների թերի և ոչ ժամանակին գանձմանը: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Այդ խնդիներրը հրատապ լուծման ու կարգավորման կարիք ունեն, որոնց ուղղությամբ վարչական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ղեկավարները համայնքապետարանի քաղաքաշինության և հողաշինության, գյուղատնտեսության և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բնապահպանության բաժինների հետ պետք է հետևողական աշխատանքներ ծավալեն՝ նմանօրիակ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բոլոր խնդիրներին օրինական լուծումներ տալու համար: </w:t>
      </w:r>
      <w:r w:rsidRPr="002B2148">
        <w:rPr>
          <w:rFonts w:ascii="GHEA Grapalat" w:hAnsi="GHEA Grapalat"/>
          <w:b/>
          <w:sz w:val="20"/>
          <w:szCs w:val="20"/>
          <w:lang w:val="hy-AM"/>
        </w:rPr>
        <w:tab/>
      </w:r>
      <w:r w:rsidRPr="00E876C5">
        <w:rPr>
          <w:rFonts w:ascii="GHEA Grapalat" w:hAnsi="GHEA Grapalat"/>
          <w:b/>
          <w:sz w:val="20"/>
          <w:szCs w:val="20"/>
          <w:lang w:val="hy-AM"/>
        </w:rPr>
        <w:br/>
        <w:t xml:space="preserve">           Խնդրի կարգավորման հնարավոր տարբերակներից կարող է հանդիսանալ նախապատվության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իրավունք ունեցողների նկատմամբ վարձակալությունների վերաձևակերպման տարբերակի կիրառումը: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Հարկ է ընդգծել, որ հարկերի գանձման աշխատանքներն ավելի պատշաճորեն կատարելու, ապառք-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ները նվազագույնի հասցնելու գործում առկա են նաև մի շարք օբյեկտիվ ու սուբյեկտիվ պատճառներ:</w:t>
      </w:r>
    </w:p>
    <w:p w:rsidR="002A20B7" w:rsidRPr="002B2148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Դեռևս մեծ թիվ են կազմում մահացած հարկատուների ժառանգություն չբացողները, բնակավայրից </w:t>
      </w:r>
    </w:p>
    <w:p w:rsidR="002A20B7" w:rsidRPr="002B2148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երկար տարիներ բացակայողները, որոնց ապառքները կազմում են ընդհանուր ապառքների 20-25%:</w:t>
      </w:r>
    </w:p>
    <w:p w:rsidR="002A20B7" w:rsidRPr="002B2148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A20B7" w:rsidRPr="002B2148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2021 թ-ից սկսած հարկային բազայի հաշվառումից դուրս մնացած հարկատուներ կան, ովքեր մինչև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օրս իրենց սեփականությունները չեն գրանցել և չեն ստացել պետական գրանցում: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Դեռևս քիչ չեն նաև տարբեր պատճառներով հարկերը ժամանակին չվճարողները, որոնց մոտ այդպես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էլ չի ձևավորվում համայնքի նկատմամբ պատասխանատվության և քաղաքացիական պարտքի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զգացումը, փոխարենը՝ կարիքի դեպքում ավելանում են պահանջատիրական միտումները: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2024 թ ընթացքում համայնքապետարանի աշխատակազմի կողմից անպարտաճանաչ հարկատուների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նկատմամբ հարուցվել են 195 վարչական վարույթներ, որոնցից 92- ն ուղարկվել են հարկադիր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կատարման ծառայությունների վարույթ, 2024 թ-ին հարուցված ևս 80 գործ ուղարկվել է վերջերս: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Հարուցված գործեր ԴԱՀԿ –ում կան նաև նախորդ տարիներից: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Խնդիր է դրվում ավելի ուժեղացնելու վարչական միջոցների կիրառման գործառույթները՝ մինչև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հարկատուների կողմից ապահովվի վճարումների կանոնավորումը: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Չնայած տեղական տուրքերի և վճարների պլանը կատարվել է 109 %, սակայն շարունակում է խնդիր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մնալ դրանք սահմանված ժամկետում՝ մինչև գործունեության ծավալումը, վճարելու և համապատաս-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խան թույլտվությունը ժամանակին ստանալու հանգամանքը: Այդ խնդիրը կարգավորելու նպատակով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նույնպես զգացվում են վարչական միջոցների կիրառման անհրաժեշտություն: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31.12.2024 թ դրությամբ ֆիզիկական և իրավաբանական անձանց հողի հարկի ապառքները կազմել են՝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57.768.782 դրամ, շենք-շինություններինը՝ 9.736.124 դրամ, փոխադրամիջոցներինը՝ 28.609.274 դրամ,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ընդհանուրը՝ 96.114.180 դրամ: 31.12.2024 թ դրությամբ անշարժ գույքի հարկերի ապառքները կազմել են՝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Ֆիզիկական անձանց՝ 81.715.091 դրամ, տույժերը՝ 11.456.088 դրամ, ընդամենը՝ 93.171.179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Իրավաբանական անձանց՝ 3.971.476 դրամ, տույժերը՝ 449.648 դրամ, ընդամենը՝ 4.421.124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Գույքահարկի մասով՝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Ֆիզիակական անձանց՝ 94. 076.872 դրամ, տույժը՝ 11.101.793 դրամ, ընդամենը՝ 105.178.665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Իրավաբանական անձանց՝ 3.971.476 դրամ,  տույժը՝ 449.648 դրամ, ընդամենը՝ 43421.124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2021-2022-2023-2024 թթ ֆիզիկական և իրավաբանական անձանց անշարժ և շարժական գույքերի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հարկային պարտավորությունների ընդհանուր ապառքը կազմել է 206.252.462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Ընդ որում, 2024 թ տարեկան հաշվարկային ցուցանիշը կազմել  է 292.983.742 դրամ՝ նախորդ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տարվա՝ 247.511.028 դրամի դիմաց:</w:t>
      </w:r>
      <w:r w:rsidRPr="005C6BE6">
        <w:rPr>
          <w:rFonts w:ascii="GHEA Grapalat" w:hAnsi="GHEA Grapalat"/>
          <w:b/>
          <w:sz w:val="20"/>
          <w:szCs w:val="20"/>
          <w:lang w:val="hy-AM"/>
        </w:rPr>
        <w:tab/>
        <w:t xml:space="preserve"> </w:t>
      </w:r>
      <w:r w:rsidRPr="00E876C5">
        <w:rPr>
          <w:rFonts w:ascii="GHEA Grapalat" w:hAnsi="GHEA Grapalat"/>
          <w:b/>
          <w:sz w:val="20"/>
          <w:szCs w:val="20"/>
          <w:lang w:val="hy-AM"/>
        </w:rPr>
        <w:br/>
        <w:t xml:space="preserve">           Նախորդ տարիների ապառքը /Հողի հարկի մինչև 2021 թ, և 2021-2024 թթ՝ անշարժ և շարժական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գույքերի հարկերի ընդհանուր ապառքը, առանց տույժերի/ կազմում է՝ 278.888.032 դրամ: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</w:t>
      </w: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Հարկատուներին խրախուսելու նպատակով սոցիալապես կարիքավոր 161 հարկատուների՝ 6.586.862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դրամի չափով, տրամադրվել են հարկային արտոնություններ, որից 5.937.117 դրամը (90,14 %) եղել են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նախորդ տարիներից կուտակված տույժ-տուգանքները:  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Համայնքի 2024 թ բյուջեն ծախսային մասով կատարվել է 95,5 %-ով: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Բյուջեի ծախսային քաղաքականության ոլորտում հիմնական խնդիրը կապիտալ գործառույթների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կանխատեսելիության և փաստացի կատարման միջև առկա անհամապատասխանություններն են: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Համայնքում հողերի կառավարման ծրագրի անկանոն և տարերային վարումը զգալիորեն խոչընդոտում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է իրացման ենթակա հողատարածքների ժամանակին օտարմանը՝ համայնքի ֆոնդային բյուջեի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համալրման օպերատիվության ապահովմանը: 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           ՀՀ կառավարության որոշմամբ հաստատված ներդրումային ծրագրերի շրջանակներում գերակա շահ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ճանաչված անշարժ գույքերի նպատակային և գործառնական նշանակությունների փոփոխությունների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կատարումը պետական գերատեսչություններում հանդիպում է լուրջ խնդիրների և ձգձգումների, խնդրի </w:t>
      </w:r>
    </w:p>
    <w:p w:rsidR="002A20B7" w:rsidRPr="00E876C5" w:rsidRDefault="002A20B7" w:rsidP="002A20B7">
      <w:pPr>
        <w:ind w:left="-284" w:right="-51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լուծման ուղղությամբ առկա են մեծաթիվ դատական հայցեր:</w:t>
      </w:r>
    </w:p>
    <w:p w:rsidR="002A20B7" w:rsidRPr="00E876C5" w:rsidRDefault="002A20B7" w:rsidP="002A20B7">
      <w:pPr>
        <w:tabs>
          <w:tab w:val="left" w:pos="180"/>
        </w:tabs>
        <w:ind w:right="-1584"/>
        <w:rPr>
          <w:rFonts w:ascii="GHEA Grapalat" w:hAnsi="GHEA Grapalat"/>
          <w:b/>
          <w:sz w:val="20"/>
          <w:szCs w:val="20"/>
          <w:lang w:val="hy-AM"/>
        </w:rPr>
      </w:pPr>
      <w:r w:rsidRPr="00E876C5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2024 Թ ՀԱՄԱՅՆՔԻ ԲՅՈՒՋԵԻ ԾԱԽՍԵՐԻ ՎԵՐԼՈՒԾՈՒԹՅՈՒՆ՝</w:t>
      </w:r>
    </w:p>
    <w:p w:rsidR="002A20B7" w:rsidRPr="00980161" w:rsidRDefault="002A20B7" w:rsidP="002A20B7">
      <w:pPr>
        <w:tabs>
          <w:tab w:val="left" w:pos="180"/>
        </w:tabs>
        <w:ind w:right="-1584"/>
        <w:rPr>
          <w:rFonts w:ascii="GHEA Grapalat" w:hAnsi="GHEA Grapalat"/>
          <w:b/>
          <w:sz w:val="8"/>
          <w:szCs w:val="8"/>
          <w:lang w:val="hy-AM"/>
        </w:rPr>
      </w:pPr>
    </w:p>
    <w:tbl>
      <w:tblPr>
        <w:tblW w:w="10591" w:type="dxa"/>
        <w:jc w:val="center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859"/>
        <w:gridCol w:w="1601"/>
        <w:gridCol w:w="1631"/>
        <w:gridCol w:w="1159"/>
      </w:tblGrid>
      <w:tr w:rsidR="002A20B7" w:rsidTr="00FB6BDD">
        <w:trPr>
          <w:jc w:val="center"/>
        </w:trPr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N</w:t>
            </w:r>
          </w:p>
        </w:tc>
        <w:tc>
          <w:tcPr>
            <w:tcW w:w="5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Հոդվածի անվանումը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ՊԼԱՆ</w:t>
            </w:r>
          </w:p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Հազ.դրամ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ԿԱՏԱՐՎԱԾ</w:t>
            </w:r>
          </w:p>
          <w:p w:rsidR="002A20B7" w:rsidRDefault="002A20B7" w:rsidP="00FB6BDD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Հազ.դրամ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20B7" w:rsidRDefault="002A20B7" w:rsidP="00FB6B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ԿԱՏԱՐՄԱՆ</w:t>
            </w:r>
          </w:p>
          <w:p w:rsidR="002A20B7" w:rsidRDefault="002A20B7" w:rsidP="00FB6B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o-RO"/>
              </w:rPr>
              <w:t>%</w:t>
            </w:r>
          </w:p>
        </w:tc>
      </w:tr>
      <w:tr w:rsidR="002A20B7" w:rsidRPr="00412CFC" w:rsidTr="00FB6BDD">
        <w:trPr>
          <w:trHeight w:val="357"/>
          <w:jc w:val="center"/>
        </w:trPr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20B7" w:rsidRPr="00412CFC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</w:p>
        </w:tc>
        <w:tc>
          <w:tcPr>
            <w:tcW w:w="5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A20B7" w:rsidRPr="00412CFC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 w:rsidRPr="00412CFC">
              <w:rPr>
                <w:rFonts w:ascii="GHEA Grapalat" w:hAnsi="GHEA Grapalat"/>
                <w:b/>
                <w:sz w:val="20"/>
                <w:szCs w:val="20"/>
                <w:lang w:val="ro-RO"/>
              </w:rPr>
              <w:t>ԸՆԴՀԱՄԵՆ  ԾԱԽՍԵՐ՝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0B7" w:rsidRPr="00412CFC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412C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3.804.243.782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0B7" w:rsidRPr="00412CFC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412C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3.634.198.573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0B7" w:rsidRPr="00412CFC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412CFC">
              <w:rPr>
                <w:rFonts w:ascii="GHEA Grapalat" w:hAnsi="GHEA Grapalat" w:cs="Calibri"/>
                <w:b/>
                <w:bCs/>
                <w:sz w:val="20"/>
                <w:szCs w:val="20"/>
              </w:rPr>
              <w:t>95,5</w:t>
            </w: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567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Ը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նդհանուր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բնույթի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հանրային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ծառայություններ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ի մասով՝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733.269.902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721.115.364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98,3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sz w:val="18"/>
                <w:szCs w:val="18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rPr>
                <w:rFonts w:ascii="GHEA Grapalat" w:hAnsi="GHEA Grapalat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/>
                <w:b/>
                <w:sz w:val="19"/>
                <w:szCs w:val="19"/>
                <w:lang w:val="ro-RO"/>
              </w:rPr>
              <w:t>Որից՝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567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Օ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րենսդիր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և</w:t>
            </w: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գործադիր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մարմիններ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,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պետական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կառավար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ում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293.319.796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290.595.413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99,1</w:t>
            </w: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567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Հ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իմնական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խմբին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չդասվող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պարտքայ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ին պարտավորու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թյուններ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364.279.615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360.444.447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98,9</w:t>
            </w:r>
          </w:p>
        </w:tc>
      </w:tr>
      <w:tr w:rsidR="002A20B7" w:rsidTr="00FB6BDD">
        <w:trPr>
          <w:trHeight w:val="335"/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Ընդհանուր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բնույթի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հանրային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ծառայություններ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73.443.291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67.848.304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92,4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ՔԿԱԳ</w:t>
            </w: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բաժնի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պահպանում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2.227.200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2.227.200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Տնտեսական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հարաբերություններ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2.028.822.473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1.893.816.681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93,4</w:t>
            </w:r>
          </w:p>
        </w:tc>
      </w:tr>
      <w:tr w:rsidR="002A20B7" w:rsidTr="00FB6BDD">
        <w:trPr>
          <w:trHeight w:val="276"/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18"/>
                <w:szCs w:val="18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Որից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՝                                </w:t>
            </w:r>
            <w:r>
              <w:rPr>
                <w:rFonts w:ascii="GHEA Grapalat" w:hAnsi="GHEA Grapalat" w:cs="Sylfaen"/>
                <w:b/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99.052.012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45.346.796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45,8</w:t>
            </w:r>
          </w:p>
        </w:tc>
      </w:tr>
      <w:tr w:rsidR="002A20B7" w:rsidTr="00FB6BDD">
        <w:trPr>
          <w:trHeight w:val="305"/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ճանապարհային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տրանսպորտ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1.929.770.461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1.848.469.885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95,8</w:t>
            </w: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Բնակարանային շինարարություն և կոմունալ ծառայություն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698.599.367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676.395.828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96,8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18"/>
                <w:szCs w:val="18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Որից՝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</w:tr>
      <w:tr w:rsidR="002A20B7" w:rsidTr="00FB6BDD">
        <w:trPr>
          <w:trHeight w:val="287"/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Բնակարանային շինարարություն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241.269.730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239.920.262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99,5</w:t>
            </w:r>
          </w:p>
        </w:tc>
      </w:tr>
      <w:tr w:rsidR="002A20B7" w:rsidTr="00FB6BDD">
        <w:trPr>
          <w:trHeight w:val="287"/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Ջրամատակարարում և կոյուղի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24.526.495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19.612.580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80,0</w:t>
            </w: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Բնակ.շինարարություն և կոմունալ ծառայություն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321.377.000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321.377.000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o-RO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Արտաքին լուսավորություն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111.426.142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95.485.985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85,7</w:t>
            </w:r>
          </w:p>
        </w:tc>
      </w:tr>
      <w:tr w:rsidR="002A20B7" w:rsidRPr="005A0DB0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Հ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անգիստ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,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մշակույթ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և</w:t>
            </w: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կրոն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բնագավառի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59.815.240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59.814.600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5A0DB0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o-RO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18"/>
                <w:szCs w:val="18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rPr>
                <w:rFonts w:ascii="GHEA Grapalat" w:hAnsi="GHEA Grapalat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/>
                <w:b/>
                <w:sz w:val="19"/>
                <w:szCs w:val="19"/>
                <w:lang w:val="ro-RO"/>
              </w:rPr>
              <w:t>Որից՝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</w:tr>
      <w:tr w:rsidR="002A20B7" w:rsidRPr="00840994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840994" w:rsidRDefault="002A20B7" w:rsidP="00FB6BDD">
            <w:pPr>
              <w:rPr>
                <w:rFonts w:ascii="GHEA Grapalat" w:hAnsi="GHEA Grapalat"/>
                <w:b/>
                <w:sz w:val="18"/>
                <w:szCs w:val="18"/>
                <w:lang w:val="ro-RO"/>
              </w:rPr>
            </w:pPr>
            <w:r w:rsidRPr="00840994">
              <w:rPr>
                <w:rFonts w:ascii="GHEA Grapalat" w:hAnsi="GHEA Grapalat"/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B5F54" w:rsidRDefault="002A20B7" w:rsidP="00FB6BDD">
            <w:pPr>
              <w:rPr>
                <w:rFonts w:ascii="GHEA Grapalat" w:hAnsi="GHEA Grapalat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/>
                <w:b/>
                <w:sz w:val="19"/>
                <w:szCs w:val="19"/>
                <w:lang w:val="ro-RO"/>
              </w:rPr>
              <w:t>Մշակութային ծրագրեր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40994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22.606.640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40994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22.606.000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40994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</w:t>
            </w:r>
          </w:p>
        </w:tc>
      </w:tr>
      <w:tr w:rsidR="002A20B7" w:rsidRPr="00840994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840994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 w:rsidRPr="00840994"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rPr>
                <w:rFonts w:ascii="GHEA Grapalat" w:hAnsi="GHEA Grapalat"/>
                <w:b/>
                <w:sz w:val="19"/>
                <w:szCs w:val="19"/>
                <w:lang w:val="hy-AM"/>
              </w:rPr>
            </w:pPr>
            <w:r w:rsidRPr="00EB5F54">
              <w:rPr>
                <w:rFonts w:ascii="GHEA Grapalat" w:hAnsi="GHEA Grapalat"/>
                <w:b/>
                <w:sz w:val="19"/>
                <w:szCs w:val="19"/>
                <w:lang w:val="hy-AM"/>
              </w:rPr>
              <w:t>Սպորտային ծրագրեր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385.000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385.000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RPr="00840994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840994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 w:rsidRPr="00840994"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Գրադարանի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11.566.200.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11.566.200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RPr="00840994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840994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 w:rsidRPr="00840994"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Մ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շակույթի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-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տուն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25.257.400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25.257.400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840994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40994"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Կրթության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բնագավառի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`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266.436.800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265.756.100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99,7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18"/>
                <w:szCs w:val="18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rPr>
                <w:rFonts w:ascii="GHEA Grapalat" w:hAnsi="GHEA Grapalat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/>
                <w:b/>
                <w:sz w:val="19"/>
                <w:szCs w:val="19"/>
                <w:lang w:val="ro-RO"/>
              </w:rPr>
              <w:t>Որից՝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</w:tr>
      <w:tr w:rsidR="002A20B7" w:rsidRPr="00CF4A19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CF4A19" w:rsidRDefault="002A20B7" w:rsidP="00FB6BDD">
            <w:pPr>
              <w:rPr>
                <w:rFonts w:ascii="GHEA Grapalat" w:hAnsi="GHEA Grapalat"/>
                <w:b/>
                <w:sz w:val="12"/>
                <w:szCs w:val="12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CF4A19" w:rsidRDefault="002A20B7" w:rsidP="00FB6BDD">
            <w:pPr>
              <w:rPr>
                <w:rFonts w:ascii="GHEA Grapalat" w:hAnsi="GHEA Grapalat"/>
                <w:b/>
                <w:sz w:val="12"/>
                <w:szCs w:val="12"/>
                <w:lang w:val="ro-RO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CF4A19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2"/>
                <w:szCs w:val="1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Pr="00CF4A19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Pr="00CF4A19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12"/>
                <w:szCs w:val="12"/>
              </w:rPr>
            </w:pP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Ն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ախադպրոցական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կրթության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բնագավառի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`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150.030.600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149.831.600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99,9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Արտադպրոցական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դաստիարակության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բնագավառի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116.406.200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115.924.500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99,6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Որից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Արվեստի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դպրոցների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76.706.600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76.706.600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Մարզադպրոցների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մասով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39.699.600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39.217.900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98,8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Ս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ոցիալական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Պաշտպանություն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17.300.000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17.300.000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Որից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Ս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ոցիալական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հատուկ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EB5F54">
              <w:rPr>
                <w:rFonts w:ascii="GHEA Grapalat" w:hAnsi="GHEA Grapalat" w:cs="Sylfaen"/>
                <w:b/>
                <w:sz w:val="19"/>
                <w:szCs w:val="19"/>
              </w:rPr>
              <w:t>արտոնություններ</w:t>
            </w:r>
            <w:proofErr w:type="spellEnd"/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989.000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989.000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  <w:tr w:rsidR="002A20B7" w:rsidTr="00FB6BDD">
        <w:trPr>
          <w:jc w:val="center"/>
        </w:trPr>
        <w:tc>
          <w:tcPr>
            <w:tcW w:w="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Default="002A20B7" w:rsidP="00FB6BDD">
            <w:pPr>
              <w:rPr>
                <w:rFonts w:ascii="GHEA Grapalat" w:hAnsi="GHEA Grapalat"/>
                <w:b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7" w:rsidRPr="00EB5F54" w:rsidRDefault="002A20B7" w:rsidP="00FB6BDD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</w:pPr>
            <w:r w:rsidRPr="00EB5F54">
              <w:rPr>
                <w:rFonts w:ascii="GHEA Grapalat" w:hAnsi="GHEA Grapalat" w:cs="Sylfaen"/>
                <w:b/>
                <w:sz w:val="19"/>
                <w:szCs w:val="19"/>
                <w:lang w:val="ro-RO"/>
              </w:rPr>
              <w:t>Սոցիալական կենտրոն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16.311.000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16.311.000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0B7" w:rsidRDefault="002A20B7" w:rsidP="00FB6BDD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100</w:t>
            </w:r>
          </w:p>
        </w:tc>
      </w:tr>
    </w:tbl>
    <w:p w:rsidR="002A20B7" w:rsidRDefault="002A20B7" w:rsidP="002A20B7">
      <w:pPr>
        <w:spacing w:line="276" w:lineRule="auto"/>
        <w:ind w:left="-113" w:right="-510" w:firstLine="708"/>
        <w:rPr>
          <w:rFonts w:ascii="GHEA Grapalat" w:hAnsi="GHEA Grapalat"/>
          <w:b/>
          <w:sz w:val="10"/>
          <w:szCs w:val="10"/>
        </w:rPr>
      </w:pPr>
      <w:r>
        <w:rPr>
          <w:rFonts w:ascii="GHEA Grapalat" w:hAnsi="GHEA Grapalat"/>
          <w:b/>
          <w:sz w:val="10"/>
          <w:szCs w:val="10"/>
        </w:rPr>
        <w:t xml:space="preserve"> 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</w:rPr>
      </w:pPr>
      <w:proofErr w:type="spellStart"/>
      <w:r w:rsidRPr="00E876C5">
        <w:rPr>
          <w:rFonts w:ascii="GHEA Grapalat" w:hAnsi="GHEA Grapalat"/>
          <w:b/>
          <w:sz w:val="20"/>
          <w:szCs w:val="22"/>
        </w:rPr>
        <w:t>Վարչական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տարածքներում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շարունակվում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է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խնդիր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մնալ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հաշվառո</w:t>
      </w:r>
      <w:r>
        <w:rPr>
          <w:rFonts w:ascii="GHEA Grapalat" w:hAnsi="GHEA Grapalat"/>
          <w:b/>
          <w:sz w:val="20"/>
          <w:szCs w:val="22"/>
        </w:rPr>
        <w:t>ւմ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չունեցող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2"/>
        </w:rPr>
        <w:t>շուրջ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1500 </w:t>
      </w:r>
      <w:proofErr w:type="spellStart"/>
      <w:r>
        <w:rPr>
          <w:rFonts w:ascii="GHEA Grapalat" w:hAnsi="GHEA Grapalat"/>
          <w:b/>
          <w:sz w:val="20"/>
          <w:szCs w:val="22"/>
        </w:rPr>
        <w:t>քաղաքացի</w:t>
      </w:r>
      <w:r w:rsidRPr="00E876C5">
        <w:rPr>
          <w:rFonts w:ascii="GHEA Grapalat" w:hAnsi="GHEA Grapalat"/>
          <w:b/>
          <w:sz w:val="20"/>
          <w:szCs w:val="22"/>
        </w:rPr>
        <w:t>ների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փաստացի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բնակվելը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և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մատուցվող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ծառայություններից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օգտվելը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,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որոնց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համար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պետությունից</w:t>
      </w:r>
      <w:proofErr w:type="spellEnd"/>
      <w:r w:rsidRPr="00DC4B76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դոտացիա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չի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տրվում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,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նաև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այդ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պատճառով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դոտացիան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ռեալ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չի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արտահայտում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համայնքի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պահանջարկը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>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proofErr w:type="spellStart"/>
      <w:r w:rsidRPr="00E876C5">
        <w:rPr>
          <w:rFonts w:ascii="GHEA Grapalat" w:hAnsi="GHEA Grapalat"/>
          <w:b/>
          <w:sz w:val="20"/>
          <w:szCs w:val="22"/>
        </w:rPr>
        <w:t>Աշխատանքներ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են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տարվել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սոցիալապես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անապահով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ընտանիքներին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E876C5">
        <w:rPr>
          <w:rFonts w:ascii="GHEA Grapalat" w:hAnsi="GHEA Grapalat"/>
          <w:b/>
          <w:sz w:val="20"/>
          <w:szCs w:val="22"/>
        </w:rPr>
        <w:t>օգնություն</w:t>
      </w:r>
      <w:proofErr w:type="spellEnd"/>
      <w:r w:rsidRPr="00E876C5">
        <w:rPr>
          <w:rFonts w:ascii="GHEA Grapalat" w:hAnsi="GHEA Grapalat"/>
          <w:b/>
          <w:sz w:val="20"/>
          <w:szCs w:val="22"/>
        </w:rPr>
        <w:t xml:space="preserve"> և </w:t>
      </w:r>
      <w:r w:rsidRPr="00E876C5">
        <w:rPr>
          <w:rFonts w:ascii="GHEA Grapalat" w:hAnsi="GHEA Grapalat"/>
          <w:b/>
          <w:sz w:val="20"/>
          <w:szCs w:val="22"/>
          <w:lang w:val="hy-AM"/>
        </w:rPr>
        <w:t>աջակցություն</w:t>
      </w:r>
      <w:r w:rsidRPr="00DC4B76">
        <w:rPr>
          <w:rFonts w:ascii="GHEA Grapalat" w:hAnsi="GHEA Grapalat"/>
          <w:b/>
          <w:sz w:val="20"/>
          <w:szCs w:val="22"/>
        </w:rPr>
        <w:t xml:space="preserve"> </w:t>
      </w:r>
      <w:r w:rsidRPr="00E876C5">
        <w:rPr>
          <w:rFonts w:ascii="GHEA Grapalat" w:hAnsi="GHEA Grapalat"/>
          <w:b/>
          <w:sz w:val="20"/>
          <w:szCs w:val="22"/>
          <w:lang w:val="hy-AM"/>
        </w:rPr>
        <w:t>ցուցաբերելու, սոցիալական լարվածությունը հնարավորինս մեղմելու ուղղությամբ: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>Դրամական աջակցություն են ցուցաբերվել սոցիալապես անապահով ընտանիքների, բուժման կարիք</w:t>
      </w:r>
      <w:r w:rsidRPr="00DC4B76">
        <w:rPr>
          <w:rFonts w:ascii="GHEA Grapalat" w:hAnsi="GHEA Grapalat"/>
          <w:b/>
          <w:sz w:val="20"/>
          <w:szCs w:val="22"/>
          <w:lang w:val="hy-AM"/>
        </w:rPr>
        <w:t xml:space="preserve"> </w:t>
      </w:r>
      <w:r w:rsidRPr="00DC4B76">
        <w:rPr>
          <w:rFonts w:ascii="GHEA Grapalat" w:hAnsi="GHEA Grapalat"/>
          <w:b/>
          <w:sz w:val="20"/>
          <w:szCs w:val="22"/>
          <w:lang w:val="hy-AM"/>
        </w:rPr>
        <w:br/>
      </w:r>
      <w:r w:rsidRPr="00E876C5">
        <w:rPr>
          <w:rFonts w:ascii="GHEA Grapalat" w:hAnsi="GHEA Grapalat"/>
          <w:b/>
          <w:sz w:val="20"/>
          <w:szCs w:val="22"/>
          <w:lang w:val="hy-AM"/>
        </w:rPr>
        <w:t>ունեցող քաղաքացիների, ուսանողների, զոհվածների ընտանիքների:</w:t>
      </w:r>
      <w:r w:rsidRPr="002B2148">
        <w:rPr>
          <w:rFonts w:ascii="GHEA Grapalat" w:hAnsi="GHEA Grapalat"/>
          <w:b/>
          <w:sz w:val="20"/>
          <w:szCs w:val="22"/>
          <w:lang w:val="hy-AM"/>
        </w:rPr>
        <w:tab/>
      </w:r>
      <w:r w:rsidRPr="002A0613">
        <w:rPr>
          <w:rFonts w:ascii="GHEA Grapalat" w:hAnsi="GHEA Grapalat"/>
          <w:b/>
          <w:sz w:val="20"/>
          <w:szCs w:val="22"/>
          <w:lang w:val="hy-AM"/>
        </w:rPr>
        <w:br/>
      </w:r>
      <w:r w:rsidRPr="00E876C5">
        <w:rPr>
          <w:rFonts w:ascii="GHEA Grapalat" w:hAnsi="GHEA Grapalat"/>
          <w:b/>
          <w:sz w:val="20"/>
          <w:szCs w:val="22"/>
          <w:lang w:val="hy-AM"/>
        </w:rPr>
        <w:t>Արվեստի 2 դպրոցներում, 2 մարզադպրոցներում և Ապարանի մշակույթի կենտրոնում սովորում են</w:t>
      </w:r>
      <w:r w:rsidRPr="00DC4B76">
        <w:rPr>
          <w:rFonts w:ascii="GHEA Grapalat" w:hAnsi="GHEA Grapalat"/>
          <w:b/>
          <w:sz w:val="20"/>
          <w:szCs w:val="22"/>
          <w:lang w:val="hy-AM"/>
        </w:rPr>
        <w:t xml:space="preserve"> </w:t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          շուրջ 1100 երեխաներ, որոնցից 560-ը՝ անվճար:  Վարձավճարների զեղջման արտոնություններ են</w:t>
      </w:r>
      <w:r w:rsidRPr="00DC4B76">
        <w:rPr>
          <w:rFonts w:ascii="GHEA Grapalat" w:hAnsi="GHEA Grapalat"/>
          <w:b/>
          <w:sz w:val="20"/>
          <w:szCs w:val="22"/>
          <w:lang w:val="hy-AM"/>
        </w:rPr>
        <w:t xml:space="preserve"> </w:t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սահմանվել մանկապարտեզներում և արվեստի դպրոցներում՝ </w:t>
      </w:r>
      <w:r>
        <w:rPr>
          <w:rFonts w:ascii="GHEA Grapalat" w:hAnsi="GHEA Grapalat"/>
          <w:b/>
          <w:sz w:val="20"/>
          <w:szCs w:val="22"/>
          <w:lang w:val="hy-AM"/>
        </w:rPr>
        <w:t>ծնողազուրկ և բազմազավակ ընտանիք</w:t>
      </w:r>
      <w:r w:rsidRPr="00DC4B76">
        <w:rPr>
          <w:rFonts w:ascii="GHEA Grapalat" w:hAnsi="GHEA Grapalat"/>
          <w:b/>
          <w:sz w:val="20"/>
          <w:szCs w:val="22"/>
          <w:lang w:val="hy-AM"/>
        </w:rPr>
        <w:t xml:space="preserve"> </w:t>
      </w:r>
      <w:r w:rsidRPr="00E876C5">
        <w:rPr>
          <w:rFonts w:ascii="GHEA Grapalat" w:hAnsi="GHEA Grapalat"/>
          <w:b/>
          <w:sz w:val="20"/>
          <w:szCs w:val="22"/>
          <w:lang w:val="hy-AM"/>
        </w:rPr>
        <w:t>ների, զոհվածների, հաշմանդամ, ինչպես նաև նպաստառու ընտանիքների երեխաների համար: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lastRenderedPageBreak/>
        <w:t xml:space="preserve">Համայնքային ենթակայության 14 հանդիսասրահներն իրենց կոմունիկացիաներով /սպասք, գազ, էլ.          Էներգիա/անվճար տրամադրվել են բնակիչներին՝ տարբեր միջոցառումների կատարման նպատակով: 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>Հետևողական աշխատանքներ են տարվել Արցախի հանրապետությունից բռնագաղթված 110           ընտանիքների՝ 438 անդամներով, համայնքի 18 բնակավայրերում տեղավորելու, նրանց սոցիալական,          սննդի, տնտեսական, կոմունալ-կենցաղային ամենատարբեր խնդիրների լուծման ուղղությամբ: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Համայնքի սոցիալական կենտրոնում նրանց համար կազմակերպվել են հաշվապահների, </w:t>
      </w:r>
      <w:r>
        <w:rPr>
          <w:rFonts w:ascii="GHEA Grapalat" w:hAnsi="GHEA Grapalat"/>
          <w:b/>
          <w:sz w:val="20"/>
          <w:szCs w:val="22"/>
          <w:lang w:val="hy-AM"/>
        </w:rPr>
        <w:t>մատնահար</w:t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          դարների, անգլերեն լեզվի ուսուցման դասընթացներ: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2024 թ ընթացքում քաղաքացիներից ստացվել են 2653 դիմումներ, որոնք քննարկվել և ընթացք են           ստացել ու պատասխանվել սահմանված ժամկետներում: 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>Հետևողական աշխատանքներ են տարվել համայնքի բոլոր բնակավայրերի կայուն և համաչափ          զարգացումն ապահովելու ուղղությամբ հաստատված հնգամյան և տարեկան զարգացման ծրագրերի           կատարման ուղղությամբ, որոնք ներկայացված են կից N 2 հավելվածում: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Միաժամանակ, համայնքում հսկայածավալ աշխատանքներ են կատարվել նաև </w:t>
      </w:r>
      <w:r>
        <w:rPr>
          <w:rFonts w:ascii="GHEA Grapalat" w:hAnsi="GHEA Grapalat"/>
          <w:b/>
          <w:sz w:val="20"/>
          <w:szCs w:val="22"/>
          <w:lang w:val="hy-AM"/>
        </w:rPr>
        <w:t>մասնավոր ընկերութ</w:t>
      </w:r>
      <w:r w:rsidRPr="002A0613">
        <w:rPr>
          <w:rFonts w:ascii="GHEA Grapalat" w:hAnsi="GHEA Grapalat"/>
          <w:b/>
          <w:sz w:val="20"/>
          <w:szCs w:val="22"/>
          <w:lang w:val="hy-AM"/>
        </w:rPr>
        <w:t>-</w:t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          յունների և անհատների կողմից, մասնավորապես՝,,Մայլեռ Մաունթայն Ռոզորթ,, ՓԲ ընկերության  կողմից ձմեռային սպորտի համալիրի ստեղծման և անհրաժեշտ ենթակառուցվածքների ապահովման,</w:t>
      </w:r>
      <w:r w:rsidRPr="002A0613">
        <w:rPr>
          <w:rFonts w:ascii="GHEA Grapalat" w:hAnsi="GHEA Grapalat"/>
          <w:b/>
          <w:sz w:val="20"/>
          <w:szCs w:val="22"/>
          <w:lang w:val="hy-AM"/>
        </w:rPr>
        <w:br/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Քուչակում խմելու ջրի գործարանի կառուցման և ենթակառուցվածքների զարգացման, ջերմոցային          տնտեսությունների հիմնման, հյուրատների ստեղծման, առանձնատների և ամենատարբեր այլ շինությունների կառուցման աշխատանքների լայն ծավալը:  </w:t>
      </w:r>
    </w:p>
    <w:p w:rsidR="002A20B7" w:rsidRPr="00E876C5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2024 թ ընթացքում տրվել է շինարարության 179 թույլտվություն, որը 2023 թվականին տրվածից   ավելին է 29-ով, 2022 թվականից՝ 78- ով: </w:t>
      </w:r>
    </w:p>
    <w:p w:rsidR="002A20B7" w:rsidRPr="005C6BE6" w:rsidRDefault="002A20B7" w:rsidP="002A20B7">
      <w:pPr>
        <w:ind w:right="-2"/>
        <w:jc w:val="both"/>
        <w:rPr>
          <w:rFonts w:ascii="GHEA Grapalat" w:hAnsi="GHEA Grapalat"/>
          <w:b/>
          <w:sz w:val="20"/>
          <w:szCs w:val="22"/>
          <w:lang w:val="hy-AM"/>
        </w:rPr>
      </w:pPr>
      <w:r w:rsidRPr="00E876C5">
        <w:rPr>
          <w:rFonts w:ascii="GHEA Grapalat" w:hAnsi="GHEA Grapalat"/>
          <w:b/>
          <w:sz w:val="20"/>
          <w:szCs w:val="22"/>
          <w:lang w:val="hy-AM"/>
        </w:rPr>
        <w:t>Ընդհանրացնելով 2024 թ գործունեությունը և արդյունքների գնահատումը՝ այն լիարժեքորեն կարելի  Է ասոցացնել համայնքը 2024 թ երիտասարդական մայրաքաղաք հռչակվելու իրողությանը, որը  համայնքում տարվող աշխատանքների գնահատման վկայությունն է:</w:t>
      </w:r>
      <w:r w:rsidRPr="005C6BE6">
        <w:rPr>
          <w:rFonts w:ascii="GHEA Grapalat" w:hAnsi="GHEA Grapalat"/>
          <w:b/>
          <w:sz w:val="20"/>
          <w:szCs w:val="22"/>
          <w:lang w:val="hy-AM"/>
        </w:rPr>
        <w:tab/>
      </w:r>
      <w:r w:rsidRPr="002A0613">
        <w:rPr>
          <w:rFonts w:ascii="GHEA Grapalat" w:hAnsi="GHEA Grapalat"/>
          <w:b/>
          <w:sz w:val="20"/>
          <w:szCs w:val="22"/>
          <w:lang w:val="hy-AM"/>
        </w:rPr>
        <w:br/>
      </w:r>
      <w:r w:rsidRPr="00E876C5">
        <w:rPr>
          <w:rFonts w:ascii="GHEA Grapalat" w:hAnsi="GHEA Grapalat"/>
          <w:b/>
          <w:sz w:val="20"/>
          <w:szCs w:val="22"/>
          <w:lang w:val="hy-AM"/>
        </w:rPr>
        <w:t>Գնահատելով կատարված աշխատանքներն ու առաջիկա անելիքները, հաղթահարելով պրոբլեմներն ու դժվարությունները, խնդիր է դրվում պահպանելու ձեռքբերումնե</w:t>
      </w:r>
      <w:r>
        <w:rPr>
          <w:rFonts w:ascii="GHEA Grapalat" w:hAnsi="GHEA Grapalat"/>
          <w:b/>
          <w:sz w:val="20"/>
          <w:szCs w:val="22"/>
          <w:lang w:val="hy-AM"/>
        </w:rPr>
        <w:t>րը և ապահովելու բոլոր բնակավայր</w:t>
      </w:r>
      <w:r w:rsidRPr="00E876C5">
        <w:rPr>
          <w:rFonts w:ascii="GHEA Grapalat" w:hAnsi="GHEA Grapalat"/>
          <w:b/>
          <w:sz w:val="20"/>
          <w:szCs w:val="22"/>
          <w:lang w:val="hy-AM"/>
        </w:rPr>
        <w:t>երի բավարար կենսագործունեությունը, կայուն, համաչափ և հետևողական զարգացումը:</w:t>
      </w:r>
      <w:r w:rsidRPr="005C6BE6">
        <w:rPr>
          <w:rFonts w:ascii="GHEA Grapalat" w:hAnsi="GHEA Grapalat"/>
          <w:b/>
          <w:sz w:val="20"/>
          <w:szCs w:val="22"/>
          <w:lang w:val="hy-AM"/>
        </w:rPr>
        <w:br/>
      </w:r>
      <w:r w:rsidRPr="00E876C5">
        <w:rPr>
          <w:rFonts w:ascii="GHEA Grapalat" w:hAnsi="GHEA Grapalat"/>
          <w:b/>
          <w:sz w:val="20"/>
          <w:szCs w:val="22"/>
          <w:lang w:val="hy-AM"/>
        </w:rPr>
        <w:t xml:space="preserve">Համայնքապետարանի գործունեության ապահովման և արդյունավետության բարձրացման գործում         արդյունավետ է եղել ավագանու գործնական և համերաշխ աշխատաոճը, խնդրները համատեղ </w:t>
      </w:r>
      <w:r w:rsidRPr="002A0613">
        <w:rPr>
          <w:rFonts w:ascii="GHEA Grapalat" w:hAnsi="GHEA Grapalat"/>
          <w:b/>
          <w:sz w:val="20"/>
          <w:szCs w:val="22"/>
          <w:lang w:val="hy-AM"/>
        </w:rPr>
        <w:t>ո</w:t>
      </w:r>
      <w:r w:rsidRPr="00E876C5">
        <w:rPr>
          <w:rFonts w:ascii="GHEA Grapalat" w:hAnsi="GHEA Grapalat"/>
          <w:b/>
          <w:sz w:val="20"/>
          <w:szCs w:val="22"/>
          <w:lang w:val="hy-AM"/>
        </w:rPr>
        <w:t>ւժերով հաղթահարելու հետևողականությունը, կամքն ու վճռականությունը:</w:t>
      </w:r>
    </w:p>
    <w:p w:rsidR="00817922" w:rsidRPr="002A20B7" w:rsidRDefault="00817922">
      <w:pPr>
        <w:rPr>
          <w:lang w:val="hy-AM"/>
        </w:rPr>
      </w:pPr>
      <w:bookmarkStart w:id="0" w:name="_GoBack"/>
      <w:bookmarkEnd w:id="0"/>
    </w:p>
    <w:sectPr w:rsidR="00817922" w:rsidRPr="002A20B7" w:rsidSect="002A20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0F"/>
    <w:rsid w:val="002A20B7"/>
    <w:rsid w:val="004E7F0F"/>
    <w:rsid w:val="008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2025-03-19T06:14:00Z</dcterms:created>
  <dcterms:modified xsi:type="dcterms:W3CDTF">2025-03-19T06:14:00Z</dcterms:modified>
</cp:coreProperties>
</file>